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4A9" w:rsidRDefault="00B534A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534A9" w:rsidRDefault="00B534A9">
      <w:pPr>
        <w:pStyle w:val="ConsPlusNormal"/>
        <w:outlineLvl w:val="0"/>
      </w:pPr>
    </w:p>
    <w:p w:rsidR="00B534A9" w:rsidRDefault="00B534A9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B534A9" w:rsidRDefault="00B534A9">
      <w:pPr>
        <w:pStyle w:val="ConsPlusTitle"/>
        <w:jc w:val="center"/>
      </w:pPr>
    </w:p>
    <w:p w:rsidR="00B534A9" w:rsidRDefault="00B534A9">
      <w:pPr>
        <w:pStyle w:val="ConsPlusTitle"/>
        <w:jc w:val="center"/>
      </w:pPr>
      <w:r>
        <w:t>ПОСТАНОВЛЕНИЕ</w:t>
      </w:r>
    </w:p>
    <w:p w:rsidR="00B534A9" w:rsidRDefault="00B534A9">
      <w:pPr>
        <w:pStyle w:val="ConsPlusTitle"/>
        <w:jc w:val="center"/>
      </w:pPr>
      <w:r>
        <w:t>от 31 июля 2017 г. N 289-пп</w:t>
      </w:r>
    </w:p>
    <w:p w:rsidR="00B534A9" w:rsidRDefault="00B534A9">
      <w:pPr>
        <w:pStyle w:val="ConsPlusTitle"/>
        <w:jc w:val="center"/>
      </w:pPr>
    </w:p>
    <w:p w:rsidR="00B534A9" w:rsidRDefault="00B534A9">
      <w:pPr>
        <w:pStyle w:val="ConsPlusTitle"/>
        <w:jc w:val="center"/>
      </w:pPr>
      <w:r>
        <w:t>ОБ УТВЕРЖДЕНИИ ЦЕЛЕВОЙ МОДЕЛИ ("ДОРОЖНОЙ КАРТЫ")</w:t>
      </w:r>
    </w:p>
    <w:p w:rsidR="00B534A9" w:rsidRDefault="00B534A9">
      <w:pPr>
        <w:pStyle w:val="ConsPlusTitle"/>
        <w:jc w:val="center"/>
      </w:pPr>
      <w:r>
        <w:t>ПО РАЗВИТИЮ ЖИЛИЩНО-КОММУНАЛЬНОГО ХОЗЯЙСТВА</w:t>
      </w:r>
    </w:p>
    <w:p w:rsidR="00B534A9" w:rsidRDefault="00B534A9">
      <w:pPr>
        <w:pStyle w:val="ConsPlusTitle"/>
        <w:jc w:val="center"/>
      </w:pPr>
      <w:r>
        <w:t>В БЕЛГОРОДСКОЙ ОБЛАСТИ НА 2017 - 2023 ГОДЫ</w:t>
      </w:r>
    </w:p>
    <w:p w:rsidR="00B534A9" w:rsidRDefault="00B534A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534A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534A9" w:rsidRDefault="00B534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34A9" w:rsidRDefault="00B534A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B534A9" w:rsidRDefault="00B534A9">
            <w:pPr>
              <w:pStyle w:val="ConsPlusNormal"/>
              <w:jc w:val="center"/>
            </w:pPr>
            <w:r>
              <w:rPr>
                <w:color w:val="392C69"/>
              </w:rPr>
              <w:t>от 15.02.2021 N 48-пп)</w:t>
            </w:r>
          </w:p>
        </w:tc>
      </w:tr>
    </w:tbl>
    <w:p w:rsidR="00B534A9" w:rsidRDefault="00B534A9">
      <w:pPr>
        <w:pStyle w:val="ConsPlusNormal"/>
        <w:ind w:firstLine="540"/>
        <w:jc w:val="both"/>
      </w:pPr>
    </w:p>
    <w:p w:rsidR="00B534A9" w:rsidRDefault="00B534A9">
      <w:pPr>
        <w:pStyle w:val="ConsPlusNormal"/>
        <w:ind w:firstLine="540"/>
        <w:jc w:val="both"/>
      </w:pPr>
      <w:r>
        <w:t>В целях формирования благоприятного инвестиционного климата в отрасли жилищно-коммунального хозяйства Белгородской области, а также создания прозрачных механизмов управления коммунальной инфраструктурой Правительство Белгородской области постановляет:</w:t>
      </w:r>
    </w:p>
    <w:p w:rsidR="00B534A9" w:rsidRDefault="00B534A9">
      <w:pPr>
        <w:pStyle w:val="ConsPlusNormal"/>
        <w:ind w:firstLine="540"/>
        <w:jc w:val="both"/>
      </w:pPr>
    </w:p>
    <w:p w:rsidR="00B534A9" w:rsidRDefault="00B534A9">
      <w:pPr>
        <w:pStyle w:val="ConsPlusNormal"/>
        <w:ind w:firstLine="540"/>
        <w:jc w:val="both"/>
      </w:pPr>
      <w:r>
        <w:t xml:space="preserve">1. Утвердить прилагаемую целевую </w:t>
      </w:r>
      <w:hyperlink w:anchor="P39" w:history="1">
        <w:r>
          <w:rPr>
            <w:color w:val="0000FF"/>
          </w:rPr>
          <w:t>модель</w:t>
        </w:r>
      </w:hyperlink>
      <w:r>
        <w:t xml:space="preserve"> ("дорожную карту") по развитию жилищно-коммунального хозяйства в Белгородской области на 2017 - 2023 годы (далее - Целевая модель).</w:t>
      </w:r>
    </w:p>
    <w:p w:rsidR="00B534A9" w:rsidRDefault="00B534A9">
      <w:pPr>
        <w:pStyle w:val="ConsPlusNormal"/>
        <w:jc w:val="both"/>
      </w:pPr>
      <w:r>
        <w:t xml:space="preserve">(в ред.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15.02.2021 N 48-пп)</w:t>
      </w:r>
    </w:p>
    <w:p w:rsidR="00B534A9" w:rsidRDefault="00B534A9">
      <w:pPr>
        <w:pStyle w:val="ConsPlusNormal"/>
        <w:ind w:firstLine="540"/>
        <w:jc w:val="both"/>
      </w:pPr>
    </w:p>
    <w:p w:rsidR="00B534A9" w:rsidRDefault="00B534A9">
      <w:pPr>
        <w:pStyle w:val="ConsPlusNormal"/>
        <w:ind w:firstLine="540"/>
        <w:jc w:val="both"/>
      </w:pPr>
      <w:r>
        <w:t xml:space="preserve">2. Руководителям органов исполнительной власти области, ответственным за реализацию Целевой </w:t>
      </w:r>
      <w:hyperlink w:anchor="P39" w:history="1">
        <w:r>
          <w:rPr>
            <w:color w:val="0000FF"/>
          </w:rPr>
          <w:t>модели</w:t>
        </w:r>
      </w:hyperlink>
      <w:r>
        <w:t>, утвержденной в пункте 1 настоящего постановления, обеспечить исполнение мероприятий и взаимодействие с администрациями муниципальных районов и городских округов, подведомственными организациями по вопросам их реализации.</w:t>
      </w:r>
    </w:p>
    <w:p w:rsidR="00B534A9" w:rsidRDefault="00B534A9">
      <w:pPr>
        <w:pStyle w:val="ConsPlusNormal"/>
        <w:ind w:firstLine="540"/>
        <w:jc w:val="both"/>
      </w:pPr>
    </w:p>
    <w:p w:rsidR="00B534A9" w:rsidRDefault="00B534A9">
      <w:pPr>
        <w:pStyle w:val="ConsPlusNormal"/>
        <w:ind w:firstLine="540"/>
        <w:jc w:val="both"/>
      </w:pPr>
      <w:r>
        <w:t xml:space="preserve">3. Признать утратившим силу </w:t>
      </w:r>
      <w:hyperlink r:id="rId8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22 декабря 2014 года N 485-пп "Об утверждении плана мероприятий ("дорожной карты") по развитию жилищно-коммунального хозяйства в Белгородской области".</w:t>
      </w:r>
    </w:p>
    <w:p w:rsidR="00B534A9" w:rsidRDefault="00B534A9">
      <w:pPr>
        <w:pStyle w:val="ConsPlusNormal"/>
        <w:ind w:firstLine="540"/>
        <w:jc w:val="both"/>
      </w:pPr>
    </w:p>
    <w:p w:rsidR="00B534A9" w:rsidRDefault="00B534A9">
      <w:pPr>
        <w:pStyle w:val="ConsPlusNormal"/>
        <w:ind w:firstLine="540"/>
        <w:jc w:val="both"/>
      </w:pPr>
      <w:r>
        <w:t>4. Контроль за исполнением постановления возложить на департамент жилищно-коммунального хозяйства Белгородской области (Полежаев К.А.).</w:t>
      </w:r>
    </w:p>
    <w:p w:rsidR="00B534A9" w:rsidRDefault="00B534A9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15.02.2021 N 48-пп)</w:t>
      </w:r>
    </w:p>
    <w:p w:rsidR="00B534A9" w:rsidRDefault="00B534A9">
      <w:pPr>
        <w:pStyle w:val="ConsPlusNormal"/>
        <w:ind w:firstLine="540"/>
        <w:jc w:val="both"/>
      </w:pPr>
    </w:p>
    <w:p w:rsidR="00B534A9" w:rsidRDefault="00B534A9">
      <w:pPr>
        <w:pStyle w:val="ConsPlusNormal"/>
        <w:ind w:firstLine="540"/>
        <w:jc w:val="both"/>
      </w:pPr>
      <w:r>
        <w:t>5. Настоящее постановление вступает в силу со дня его официального опубликования.</w:t>
      </w:r>
    </w:p>
    <w:p w:rsidR="00B534A9" w:rsidRDefault="00B534A9">
      <w:pPr>
        <w:pStyle w:val="ConsPlusNormal"/>
        <w:ind w:firstLine="540"/>
        <w:jc w:val="both"/>
      </w:pPr>
    </w:p>
    <w:p w:rsidR="00B534A9" w:rsidRDefault="00B534A9">
      <w:pPr>
        <w:pStyle w:val="ConsPlusNormal"/>
        <w:jc w:val="right"/>
      </w:pPr>
      <w:r>
        <w:t>Губернатор Белгородской области</w:t>
      </w:r>
    </w:p>
    <w:p w:rsidR="00B534A9" w:rsidRDefault="00B534A9">
      <w:pPr>
        <w:pStyle w:val="ConsPlusNormal"/>
        <w:jc w:val="right"/>
      </w:pPr>
      <w:r>
        <w:t>Е.САВЧЕНКО</w:t>
      </w:r>
    </w:p>
    <w:p w:rsidR="00B534A9" w:rsidRDefault="00B534A9">
      <w:pPr>
        <w:pStyle w:val="ConsPlusNormal"/>
        <w:ind w:firstLine="540"/>
        <w:jc w:val="both"/>
      </w:pPr>
    </w:p>
    <w:p w:rsidR="00B534A9" w:rsidRDefault="00B534A9">
      <w:pPr>
        <w:pStyle w:val="ConsPlusNormal"/>
        <w:ind w:firstLine="540"/>
        <w:jc w:val="both"/>
      </w:pPr>
    </w:p>
    <w:p w:rsidR="00B534A9" w:rsidRDefault="00B534A9">
      <w:pPr>
        <w:pStyle w:val="ConsPlusNormal"/>
        <w:ind w:firstLine="540"/>
        <w:jc w:val="both"/>
      </w:pPr>
    </w:p>
    <w:p w:rsidR="00B534A9" w:rsidRDefault="00B534A9">
      <w:pPr>
        <w:pStyle w:val="ConsPlusNormal"/>
        <w:ind w:firstLine="540"/>
        <w:jc w:val="both"/>
      </w:pPr>
    </w:p>
    <w:p w:rsidR="00B534A9" w:rsidRDefault="00B534A9">
      <w:pPr>
        <w:pStyle w:val="ConsPlusNormal"/>
        <w:ind w:firstLine="540"/>
        <w:jc w:val="both"/>
      </w:pPr>
    </w:p>
    <w:p w:rsidR="00B534A9" w:rsidRDefault="00B534A9">
      <w:pPr>
        <w:pStyle w:val="ConsPlusNormal"/>
        <w:jc w:val="right"/>
        <w:outlineLvl w:val="0"/>
      </w:pPr>
      <w:r>
        <w:t>Утверждена</w:t>
      </w:r>
    </w:p>
    <w:p w:rsidR="00B534A9" w:rsidRDefault="00B534A9">
      <w:pPr>
        <w:pStyle w:val="ConsPlusNormal"/>
        <w:jc w:val="right"/>
      </w:pPr>
      <w:r>
        <w:t>постановлением</w:t>
      </w:r>
    </w:p>
    <w:p w:rsidR="00B534A9" w:rsidRDefault="00B534A9">
      <w:pPr>
        <w:pStyle w:val="ConsPlusNormal"/>
        <w:jc w:val="right"/>
      </w:pPr>
      <w:r>
        <w:t>Правительства Белгородской области</w:t>
      </w:r>
    </w:p>
    <w:p w:rsidR="00B534A9" w:rsidRDefault="00B534A9">
      <w:pPr>
        <w:pStyle w:val="ConsPlusNormal"/>
        <w:jc w:val="right"/>
      </w:pPr>
      <w:r>
        <w:t>от 31 июля 2017 года N 289-пп</w:t>
      </w:r>
    </w:p>
    <w:p w:rsidR="00B534A9" w:rsidRDefault="00B534A9">
      <w:pPr>
        <w:pStyle w:val="ConsPlusNormal"/>
        <w:ind w:firstLine="540"/>
        <w:jc w:val="both"/>
      </w:pPr>
    </w:p>
    <w:p w:rsidR="00B534A9" w:rsidRDefault="00B534A9">
      <w:pPr>
        <w:pStyle w:val="ConsPlusTitle"/>
        <w:jc w:val="center"/>
      </w:pPr>
      <w:bookmarkStart w:id="0" w:name="P39"/>
      <w:bookmarkEnd w:id="0"/>
      <w:r>
        <w:t>ЦЕЛЕВАЯ МОДЕЛЬ ("ДОРОЖНАЯ КАРТА") ПО РАЗВИТИЮ</w:t>
      </w:r>
    </w:p>
    <w:p w:rsidR="00B534A9" w:rsidRDefault="00B534A9">
      <w:pPr>
        <w:pStyle w:val="ConsPlusTitle"/>
        <w:jc w:val="center"/>
      </w:pPr>
      <w:r>
        <w:t>ЖИЛИЩНО-КОММУНАЛЬНОГО ХОЗЯЙСТВА В БЕЛГОРОДСКОЙ</w:t>
      </w:r>
    </w:p>
    <w:p w:rsidR="00B534A9" w:rsidRDefault="00B534A9">
      <w:pPr>
        <w:pStyle w:val="ConsPlusTitle"/>
        <w:jc w:val="center"/>
      </w:pPr>
      <w:r>
        <w:lastRenderedPageBreak/>
        <w:t>ОБЛАСТИ НА 2017 - 2023 ГОДЫ</w:t>
      </w:r>
    </w:p>
    <w:p w:rsidR="00B534A9" w:rsidRDefault="00B534A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534A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534A9" w:rsidRDefault="00B534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34A9" w:rsidRDefault="00B534A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B534A9" w:rsidRDefault="00B534A9">
            <w:pPr>
              <w:pStyle w:val="ConsPlusNormal"/>
              <w:jc w:val="center"/>
            </w:pPr>
            <w:r>
              <w:rPr>
                <w:color w:val="392C69"/>
              </w:rPr>
              <w:t>от 15.02.2021 N 48-пп)</w:t>
            </w:r>
          </w:p>
        </w:tc>
      </w:tr>
    </w:tbl>
    <w:p w:rsidR="00B534A9" w:rsidRDefault="00B534A9">
      <w:pPr>
        <w:pStyle w:val="ConsPlusNormal"/>
        <w:ind w:firstLine="540"/>
        <w:jc w:val="both"/>
      </w:pPr>
    </w:p>
    <w:p w:rsidR="00B534A9" w:rsidRDefault="00B534A9">
      <w:pPr>
        <w:sectPr w:rsidR="00B534A9" w:rsidSect="006A43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"/>
        <w:gridCol w:w="3118"/>
        <w:gridCol w:w="2776"/>
        <w:gridCol w:w="3231"/>
        <w:gridCol w:w="3061"/>
        <w:gridCol w:w="2324"/>
        <w:gridCol w:w="2020"/>
      </w:tblGrid>
      <w:tr w:rsidR="00B534A9">
        <w:tc>
          <w:tcPr>
            <w:tcW w:w="544" w:type="dxa"/>
          </w:tcPr>
          <w:p w:rsidR="00B534A9" w:rsidRDefault="00B534A9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  <w:jc w:val="center"/>
            </w:pPr>
            <w:r>
              <w:t>Ожидаемый результат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  <w:jc w:val="center"/>
            </w:pPr>
            <w:r>
              <w:t>Предлагаемый механизм реализации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  <w:jc w:val="center"/>
            </w:pPr>
            <w:r>
              <w:t>Индикаторы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  <w:jc w:val="center"/>
            </w:pPr>
            <w:r>
              <w:t>Срок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</w:tr>
      <w:tr w:rsidR="00B534A9">
        <w:tc>
          <w:tcPr>
            <w:tcW w:w="17074" w:type="dxa"/>
            <w:gridSpan w:val="7"/>
          </w:tcPr>
          <w:p w:rsidR="00B534A9" w:rsidRDefault="00B534A9">
            <w:pPr>
              <w:pStyle w:val="ConsPlusNormal"/>
              <w:jc w:val="center"/>
              <w:outlineLvl w:val="1"/>
            </w:pPr>
            <w:r>
              <w:t>I. Обеспечение модернизации коммунальной инфраструктуры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1.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Завершение процесса разработки и утверждения программ комплексного развития систем коммунальной инфраструктуры (далее - ПКР), а также схем водоснабжения и водоотведения, теплоснабжения в муниципальных образованиях (перечень поручений Президента Российской Федерации от 9 августа 2015 года N Пр-1608, </w:t>
            </w:r>
            <w:hyperlink r:id="rId11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22 августа 2011 года N 1493-р)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Обеспечение корректной реализации этапа утверждения схем водоснабжения и водоотведения с учетом потребностей в развитии поселения, городского округа.</w:t>
            </w:r>
          </w:p>
          <w:p w:rsidR="00B534A9" w:rsidRDefault="00B534A9">
            <w:pPr>
              <w:pStyle w:val="ConsPlusNormal"/>
            </w:pPr>
            <w:r>
              <w:t>Создание условий для привлечения инвестиций в сферы водоснабжения и водоотведения, теплоснабжения субъекта Российской Федерации.</w:t>
            </w:r>
          </w:p>
          <w:p w:rsidR="00B534A9" w:rsidRDefault="00B534A9">
            <w:pPr>
              <w:pStyle w:val="ConsPlusNormal"/>
            </w:pPr>
            <w:r>
              <w:t>Оптимизация расходов на реализацию схем водоснабжения и водоотведения, теплоснабжения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Белгородской области от 24 марта 2014 года N 99-пп "Об утверждении графика разработки и утверждения программ комплексного развития систем коммунальной инфраструктуры поселений, городских округов".</w:t>
            </w:r>
          </w:p>
          <w:p w:rsidR="00B534A9" w:rsidRDefault="00B534A9">
            <w:pPr>
              <w:pStyle w:val="ConsPlusNormal"/>
            </w:pPr>
            <w:hyperlink r:id="rId13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Белгородской области от 15 апреля 2013 года N 182-рп "Об утверждении графиков разработки и утверждения схем теплоснабжения, водоснабжения и водоотведения органами местного самоуправления"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Количество муниципальных образований, в которых утверждены ПКР, к общему количеству муниципальных образований, в которых должны быть утверждены ПКР (шт., %).</w:t>
            </w:r>
          </w:p>
          <w:p w:rsidR="00B534A9" w:rsidRDefault="00B534A9">
            <w:pPr>
              <w:pStyle w:val="ConsPlusNormal"/>
            </w:pPr>
            <w:r>
              <w:t>2. Количество муниципальных образований, в которых разработаны схемы водоснабжения и водоотведения, теплоснабжения, к общему количеству муниципальных образований, в которых такие схемы должны быть разработаны (с разбивкой по отраслям) (шт., 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31 декабря 2017 года, далее - актуализация по мере необходимости в соответствии с действующим законодательством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ОГБУ "Центр энергосбережения Белгородской области"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2.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Выявление объектов теплоснабжения, централизованных систем водоснабжения и водоотведения государственных унитарных предприятий (далее - ГУП) и муниципальных унитарных предприятий (далее - МУП), в </w:t>
            </w:r>
            <w:r>
              <w:lastRenderedPageBreak/>
              <w:t xml:space="preserve">отношении которых ранее не было проведено техническое обследование в установленном Федеральными законами от 7 декабря 2011 года </w:t>
            </w:r>
            <w:hyperlink r:id="rId14" w:history="1">
              <w:r>
                <w:rPr>
                  <w:color w:val="0000FF"/>
                </w:rPr>
                <w:t>N 416-ФЗ</w:t>
              </w:r>
            </w:hyperlink>
            <w:r>
              <w:t xml:space="preserve"> "О водоснабжении и водоотведении" и от 27 июля 2010 года </w:t>
            </w:r>
            <w:hyperlink r:id="rId15" w:history="1">
              <w:r>
                <w:rPr>
                  <w:color w:val="0000FF"/>
                </w:rPr>
                <w:t>N 190-ФЗ</w:t>
              </w:r>
            </w:hyperlink>
            <w:r>
              <w:t xml:space="preserve"> "О теплоснабжении" порядке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Создание условий для определения технических характеристик и экономической эффективности существующих технических решений в сравнении с лучшими отраслевыми аналогами и </w:t>
            </w:r>
            <w:r>
              <w:lastRenderedPageBreak/>
              <w:t>целесообразности проведения модернизации и внедрения новых технологий объектов теплоснабжения, централизованных систем водоснабжения и водоотведения, в отношении которых ранее не было проведено техническое обследование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Сбор предоставляемых ГУП и МУП данных об объектах теплоснабжения, централизованных систем водоснабжения и водоотведения, в отношении которых ранее не было проведено техническое обследование, в установленном </w:t>
            </w:r>
            <w:r>
              <w:lastRenderedPageBreak/>
              <w:t xml:space="preserve">Федеральными законами от 7 декабря 2011 года </w:t>
            </w:r>
            <w:hyperlink r:id="rId16" w:history="1">
              <w:r>
                <w:rPr>
                  <w:color w:val="0000FF"/>
                </w:rPr>
                <w:t>N 416-ФЗ</w:t>
              </w:r>
            </w:hyperlink>
            <w:r>
              <w:t xml:space="preserve"> "О водоснабжении и водоотведении" и от 27 июля 2010 года </w:t>
            </w:r>
            <w:hyperlink r:id="rId17" w:history="1">
              <w:r>
                <w:rPr>
                  <w:color w:val="0000FF"/>
                </w:rPr>
                <w:t>N 190-ФЗ</w:t>
              </w:r>
            </w:hyperlink>
            <w:r>
              <w:t xml:space="preserve"> "О теплоснабжении" порядке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>Количество объектов теплоснабжения, централизованных систем водоснабжения и водоотведения, в отношении которых ранее не было проведено техническое обследование (шт.)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30 сентября 2017 года, далее - актуализация ежегодно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 xml:space="preserve">ОГБУ "Центр энергосбережения Белгородской </w:t>
            </w:r>
            <w:r>
              <w:lastRenderedPageBreak/>
              <w:t>области"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3.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Разработка планов-графиков проведения технического обследования объектов теплоснабжения, централизованных систем водоснабжения и водоотведения ГУП и МУП, в отношении которых ранее не было проведено техническое обследование.</w:t>
            </w:r>
          </w:p>
          <w:p w:rsidR="00B534A9" w:rsidRDefault="00B534A9">
            <w:pPr>
              <w:pStyle w:val="ConsPlusNormal"/>
            </w:pPr>
            <w:r>
              <w:t>Публикация планов-графиков на официальных сайтах высших исполнительных органов государственной власти субъектов Российской Федерации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Создание условий для определения технических характеристик и экономической эффективности существующих технических решений в сравнении с лучшими отраслевыми аналогами и целесообразности проведения модернизации и внедрения новых технологий объектов теплоснабжения, централизованных систем водоснабжения и водоотведения, в отношении которых ранее не было проведено техническое обследование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Разработка и утверждение высшим исполнительным органом государственной власти субъектов Российской Федерации и (или) органами местного самоуправления планов-графиков проведения технического обследования объектов теплоснабжения, централизованных систем водоснабжения и водоотведения ГУП и МУП, в отношении которых ранее не было проведено техническое обследование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Наличие в субъекте Российской Федерации и (или) муниципальном образовании соответствующих планов-графиков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31 декабря 2017 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ОГБУ "Центр энергосбережения Белгородской области"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4.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Осуществление субъектами </w:t>
            </w:r>
            <w:r>
              <w:lastRenderedPageBreak/>
              <w:t>Российской Федерации и органами местного самоуправления контроля за реализацией утвержденных планов-графиков проведения технического обследования объектов тепло снабжения, централизованных систем водоснабжения и водоотведения ГУП и МУП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Актуализация информации </w:t>
            </w:r>
            <w:r>
              <w:lastRenderedPageBreak/>
              <w:t>о состоянии объектов теплоснабжения, систем централизованного водоснабжения и водоотведения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Отчеты о проведении </w:t>
            </w:r>
            <w:r>
              <w:lastRenderedPageBreak/>
              <w:t>технического обследования, согласованные с органами местного самоуправления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Количество организаций, </w:t>
            </w:r>
            <w:r>
              <w:lastRenderedPageBreak/>
              <w:t>которые провели техническое обследование, от общего количества организаций (шт., 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Постоянно, до </w:t>
            </w:r>
            <w:r>
              <w:lastRenderedPageBreak/>
              <w:t>исполнения соответствующих планов-графиков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Департамент </w:t>
            </w:r>
            <w:r>
              <w:lastRenderedPageBreak/>
              <w:t>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ОГБУ "Центр энергосбережения Белгородской области"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5.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Выявление бесхозяйных объектов жилищно-коммунального хозяйства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Актуализация информации о бесхозяйных объектах жилищно-коммунального хозяйства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hyperlink r:id="rId1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Белгородской области от 25 февраля 2013 года N 55-пп "Об утверждении графиков регистрации прав муниципальной собственности на объекты энергетики и коммунальной сферы, в том числе бесхозяйные объекты, и передачи их в концессию или долгосрочную аренду (более 1 года)"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Количество выявленных бесхозяйных объектов жилищно-коммунального хозяйства (в том числе с разбивкой по муниципальным образованиям) (шт.)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Постоянно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6.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Завершение процесса регистрации в установленном порядке прав собственности на объекты жилищно-коммунального хозяйства, в </w:t>
            </w:r>
            <w:r>
              <w:lastRenderedPageBreak/>
              <w:t xml:space="preserve">том числе которые ранее были признаны бесхозяйными (перечень поручений Президента Российской Федерации от 9 августа 2015 года N Пр-1608, </w:t>
            </w:r>
            <w:hyperlink r:id="rId19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22 августа 2011 года N 1493-р)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>Создание условий для привлечения инвестиций в сферу жилищно-коммунального хозяйства Белгородской области.</w:t>
            </w:r>
          </w:p>
          <w:p w:rsidR="00B534A9" w:rsidRDefault="00B534A9">
            <w:pPr>
              <w:pStyle w:val="ConsPlusNormal"/>
            </w:pPr>
            <w:r>
              <w:lastRenderedPageBreak/>
              <w:t>Регистрация прав собственности на выявленные бесхозяйные объекты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hyperlink r:id="rId2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Белгородской области от 25 февраля 2013 года N 55-пп "Об утверждении графиков регистрации прав </w:t>
            </w:r>
            <w:r>
              <w:lastRenderedPageBreak/>
              <w:t>муниципальной собственности на объекты энергетики и коммунальной сферы, в том числе бесхозяйные объекты, и передачи их в концессию или долгосрочную аренду (более 1 года)"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Количество зарегистрированных в установленном порядке бесхозяйных объектов жилищно-коммунального </w:t>
            </w:r>
            <w:r>
              <w:lastRenderedPageBreak/>
              <w:t>хозяйства по отношению к общему количеству таких объектов, расположенных на территории Белгородской области (шт., 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>До 31 декабря 2017 года, далее - по мере необходимости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 xml:space="preserve">Департамент жилищно-коммунального хозяйства Белгородской </w:t>
            </w:r>
            <w:r>
              <w:lastRenderedPageBreak/>
              <w:t>области</w:t>
            </w:r>
          </w:p>
          <w:p w:rsidR="00B534A9" w:rsidRDefault="00B534A9">
            <w:pPr>
              <w:pStyle w:val="ConsPlusNormal"/>
            </w:pPr>
            <w:r>
              <w:t>Департамент имущественных и земельных отношений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7.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Завершение реализации графиков передачи в концессию объектов жилищно-коммунального хозяйства всех государственных и муниципальных унитарных предприятий (далее - УП), управление которыми было признано неэффективным (далее - график) по результатам оценки эффективности, проведенной в декабре 2014 года в соответствии с </w:t>
            </w:r>
            <w:hyperlink r:id="rId21" w:history="1">
              <w:r>
                <w:rPr>
                  <w:color w:val="0000FF"/>
                </w:rPr>
                <w:t>пунктом 19</w:t>
              </w:r>
            </w:hyperlink>
            <w:r>
              <w:t xml:space="preserve"> Плана действий по привлечению в жилищно-коммунальное хозяйство частных инвестиций, утвержденного распоряжением Правительства </w:t>
            </w:r>
            <w:r>
              <w:lastRenderedPageBreak/>
              <w:t>Российской Федерации от 22 августа 2011 года N 1493-р (перечень поручений Президента Российской Федерации от 9 августа 2015 года N Пр-1608)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>Приток частных инвестиций в сферу жилищно-коммунального хозяйства (далее - ЖКХ).</w:t>
            </w:r>
          </w:p>
          <w:p w:rsidR="00B534A9" w:rsidRDefault="00B534A9">
            <w:pPr>
              <w:pStyle w:val="ConsPlusNormal"/>
            </w:pPr>
            <w:r>
              <w:t>Сокращение бюджетной нагрузки на содержание объектов коммунальной инфраструктуры, закрепленных за неэффективным УП.</w:t>
            </w:r>
          </w:p>
          <w:p w:rsidR="00B534A9" w:rsidRDefault="00B534A9">
            <w:pPr>
              <w:pStyle w:val="ConsPlusNormal"/>
            </w:pPr>
            <w:r>
              <w:t>Повышение качества предоставляемых коммунальных услуг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Типовая форма концессионного соглашения в сфере жилищно-коммунального хозяйства.</w:t>
            </w:r>
          </w:p>
          <w:p w:rsidR="00B534A9" w:rsidRDefault="00B534A9">
            <w:pPr>
              <w:pStyle w:val="ConsPlusNormal"/>
            </w:pPr>
            <w:r>
              <w:t>Обязательное участие субъекта Российской Федерации в качестве стороны концессионного соглашения.</w:t>
            </w:r>
          </w:p>
          <w:p w:rsidR="00B534A9" w:rsidRDefault="00B534A9">
            <w:pPr>
              <w:pStyle w:val="ConsPlusNormal"/>
            </w:pPr>
            <w:r>
              <w:t>Возможность передачи в концессию имущественного комплекса в случае, когда только часть имущества зарегистрирована в установленном порядке, и учет затрат на регистрацию имущества в тарифах концессионера.</w:t>
            </w:r>
          </w:p>
          <w:p w:rsidR="00B534A9" w:rsidRDefault="00B534A9">
            <w:pPr>
              <w:pStyle w:val="ConsPlusNormal"/>
            </w:pPr>
            <w:r>
              <w:t xml:space="preserve">Возможность учета при установлении концессионной платы долговых денежных обязательств государственных и </w:t>
            </w:r>
            <w:r>
              <w:lastRenderedPageBreak/>
              <w:t>муниципальных предприятий, имущество которых передается в концессию, возникших не позднее чем за 2 года до решения о заключении концессионного соглашения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>Количество переданных в концессию неэффективных УП, включенных в график, к общему количеству неэффективных УП, включенных в график (шт., 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31 декабря 2017 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8.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Проведение на постоянной основе оценки эффективности управления УП, осуществляющими деятельность в сферах водоснабжения и водоотведения, теплоснабжения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Создание условий для привлечения инвестиций в сферу водоснабжения и водоотведения Белгородской области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hyperlink r:id="rId2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Белгородской области от 22 декабря 2014 года N 494-пп "Об утверждении показателей эффективности управления государственными предприятиями, осуществляющими деятельность в сфере жилищно-коммунального хозяйства, и критериев оценки эффективности управления государственными предприятиями, осуществляющими деятельность в сфере жилищно-коммунального хозяйства на территории Белгородской области"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Количество УП, в отношении которых проведена оценка эффективности, подготовлены соответствующие заключения, по отношению к общему количеству УП, фактически осуществляющих деятельность в сферах водоснабжения и водоотведения, теплоснабжения на территории Белгородской области (шт., %).</w:t>
            </w:r>
          </w:p>
          <w:p w:rsidR="00B534A9" w:rsidRDefault="00B534A9">
            <w:pPr>
              <w:pStyle w:val="ConsPlusNormal"/>
            </w:pPr>
            <w:r>
              <w:t>2. Количество выявленных неэффективных УП к общему количеству УП, фактически осуществляющих деятельность в сферах водоснабжения и водоотведения, теплоснабжения на территории Белгородской области (шт., 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1 сентября 2017 года, далее - ежегодно (до 1 мая года, следующего за отчетным)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9.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Актуализация региональных графиков передачи в концессию имущества всех государственных и муниципальных унитарных </w:t>
            </w:r>
            <w:r>
              <w:lastRenderedPageBreak/>
              <w:t>предприятий, управление которыми было признано неэффективным (далее - неэффективные УП)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>Актуализированный график.</w:t>
            </w:r>
          </w:p>
          <w:p w:rsidR="00B534A9" w:rsidRDefault="00B534A9">
            <w:pPr>
              <w:pStyle w:val="ConsPlusNormal"/>
            </w:pPr>
            <w:r>
              <w:t xml:space="preserve">Создание условий для привлечения инвестиций в сферу водоснабжения и </w:t>
            </w:r>
            <w:r>
              <w:lastRenderedPageBreak/>
              <w:t>водоотведения Белгородской области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lastRenderedPageBreak/>
              <w:t>Типовая форма графика передачи объектов неэффективных предприятий в концессию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Наличие актуализированного графика.</w:t>
            </w:r>
          </w:p>
          <w:p w:rsidR="00B534A9" w:rsidRDefault="00B534A9">
            <w:pPr>
              <w:pStyle w:val="ConsPlusNormal"/>
            </w:pPr>
            <w:r>
              <w:t xml:space="preserve">2. Количество неэффективных УП, включенных в график, к общему количеству </w:t>
            </w:r>
            <w:r>
              <w:lastRenderedPageBreak/>
              <w:t>выявленных неэффективных УП, осуществляющих деятельность в сферах водоснабжения и водоотведения, теплоснабжения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>До 1 сентября 2017 года, далее - ежегодно (до 1 июня года, следующего за отчетным)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 xml:space="preserve">Департамент жилищно-коммунального хозяйства Белгородской </w:t>
            </w:r>
            <w:r>
              <w:lastRenderedPageBreak/>
              <w:t>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10.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Размещение в открытом доступе на официальных сайтах высших исполнительных органов государственной власти субъектов Российской Федерации актуализированных графиков передачи инфраструктуры неэффективных УП в концессию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Открытость информации обо всех государственных и муниципальных унитарных предприятиях, управление которыми было признано неэффективным.</w:t>
            </w:r>
          </w:p>
          <w:p w:rsidR="00B534A9" w:rsidRDefault="00B534A9">
            <w:pPr>
              <w:pStyle w:val="ConsPlusNormal"/>
            </w:pPr>
            <w:r>
              <w:t>Развитие конкуренции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Публикация на официальном сайте Правительства Белгородской области актуализированных графиков передачи инфраструктуры неэффективных УП в концессию и соответствующей конкурсной документации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Наличие на сайте Правительства Белгородской области графиков передачи инфраструктуры неэффективных УП в концессию и соответствующей конкурсной документации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1 сентября 2017 года, далее - ежегодно (до 1 мая года, следующего за отчетным)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11.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Создание и организация работы региональных межведомственных рабочих групп по привлечению частных инвестиций в сферу ЖКХ, в т.ч. с использованием механизма государственно-частного партнерства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Создание условий для привлечения инвестиций в сферу жилищно-коммунального хозяйства Белгородской области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Акт субъекта Российской Федерации о создании межведомственных рабочих групп при высшем должностном лице субъекта Российской Федерации (руководителя высшего исполнительного органа государственной власти субъекта Российской Федерации) по привлечению частных инвестиций в сферу ЖКХ, в т.ч. с использованием механизма государственно-частного партнерства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Наличие межведомственной рабочей группы при высшем должностном лице субъекта Российской Федерации (руководителя высшего исполнительного органа государственной власти субъекта Российской Федерации) по привлечению частных инвестиций в сферу ЖКХ, в т.ч. с использованием механизма государственно-частного партнерства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1 сентября 2017 года, обеспечение деятельности - постоянно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12.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Создание и обеспечение работы в субъектах Российской Федерации региональных институтов развития в сфере ЖКХ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Методическое и практическое сопровождение подготовки инвестиционных проектов в сфере жилищно-коммунального хозяйства, сопровождение их реализации, определение лучших практик инвестирования в жилищно-коммунальное хозяйство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Создание институтов развития в сфере ЖКХ на базе существующих центров развития сферы ЖКХ или путем образования новых организаций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Наличие в субъекте Российской Федерации института развития ЖКХ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1 октября 2017 года, обеспечение работы - постоянно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ОГБУ "Центр энергосбережения Белгородской области"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13.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Применение на территории субъекта Российской Федерации типового тиражируемого кредитного решения в целях массового привлечения инвестиций в целях модернизации коммунальной инфраструктуры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Создание условий для привлечения инвестиций в отрасль ЖКХ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"Коробочный" тиражируемый кредитный продукт, размещенный на сайте Минстроя России и ПАО Сбербанк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Количество заключенных концессионных соглашений в рамках использования "коробочного" тиражируемого кредитного продукта (шт.)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С 30 июня 2017 года постоянно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14.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Организация семинаров с банковским и отраслевым экспертным сообществом по вопросам, связанным с развитием сферы ЖКХ, в т.ч. по разъяснению последних изменений в законодательстве Российской Федерации в сфере ЖКХ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Создание условий для привлечения инвестиций в отрасль ЖКХ.</w:t>
            </w:r>
          </w:p>
          <w:p w:rsidR="00B534A9" w:rsidRDefault="00B534A9">
            <w:pPr>
              <w:pStyle w:val="ConsPlusNormal"/>
            </w:pPr>
            <w:r>
              <w:t>Вовлечение банковского и отраслевого экспертного сообщества в решение проблем отрасли ЖКХ.</w:t>
            </w:r>
          </w:p>
          <w:p w:rsidR="00B534A9" w:rsidRDefault="00B534A9">
            <w:pPr>
              <w:pStyle w:val="ConsPlusNormal"/>
            </w:pPr>
            <w:r>
              <w:t>Повышение уровня информированности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Проведение семинаров с банковским и отраслевым экспертным сообществом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Количество проведенных семинаров с банковским и отраслевым экспертным сообществом (шт.)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Не реже чем 2 раза в полгода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15.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Оказание государственной поддержки инвестиционным </w:t>
            </w:r>
            <w:r>
              <w:lastRenderedPageBreak/>
              <w:t>проектам по модернизации объектов коммунальной инфраструктуры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Увеличение количества инвестиционных проектов, </w:t>
            </w:r>
            <w:r>
              <w:lastRenderedPageBreak/>
              <w:t>реализуемых посредством заключения концессионных соглашений в сфере ЖКХ.</w:t>
            </w:r>
          </w:p>
          <w:p w:rsidR="00B534A9" w:rsidRDefault="00B534A9">
            <w:pPr>
              <w:pStyle w:val="ConsPlusNormal"/>
            </w:pPr>
            <w:r>
              <w:t>Приток частных инвестиций в сферу ЖКХ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Предоставление финансовой поддержки на модернизацию </w:t>
            </w:r>
            <w:r>
              <w:lastRenderedPageBreak/>
              <w:t xml:space="preserve">систем коммунальной инфраструктуры за счет средств государственной корпорации - Фонда содействия реформированию жилищно-коммунального хозяйства в рамках лимитов, утвержденных Правительством Российской Федерации для субъекта Российской Федерации на подготовку проектов модернизации и софинансирование процентной ставки в соответствии с порядком, установленным </w:t>
            </w:r>
            <w:hyperlink r:id="rId2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26 декабря 2015 года N 1451 "О предоставлении финансовой поддержки за счет средств государственной корпорации - Фонда содействия реформированию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1. Количество проектов, получивших государственную </w:t>
            </w:r>
            <w:r>
              <w:lastRenderedPageBreak/>
              <w:t>поддержку.</w:t>
            </w:r>
          </w:p>
          <w:p w:rsidR="00B534A9" w:rsidRDefault="00B534A9">
            <w:pPr>
              <w:pStyle w:val="ConsPlusNormal"/>
            </w:pPr>
            <w:r>
              <w:t>2. Объем привлеченных субъектом Российской Федерации за период предоставления финансовой поддержки в 2017 - 2018 годах денежных средств на реализацию проектов модернизации по заключенным в течение этого периода концессионным соглашениям из источников, отличных от средств предоставленной субъекту Российской Федерации финансовой поддержки, при этом соотношение объема привлеченных денежных средств к средствам финансовой поддержки должно быть более 1 к 10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>До 31 декабря 2018 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</w:t>
            </w:r>
            <w:r>
              <w:lastRenderedPageBreak/>
              <w:t>коммунального хозяйства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15.1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Заключение соглашения между субъектом Российской Федерации, Министерством строительства и жилищно-коммунального хозяйства Российской Федерации и ГК - Фондом содействия реформированию ЖКХ в целях предоставления государственной поддержки на </w:t>
            </w:r>
            <w:r>
              <w:lastRenderedPageBreak/>
              <w:t>модернизацию систем коммунальной инфраструктуры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>Создание условий для оказания государственной поддержки на модернизацию систем коммунальной инфраструктуры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 xml:space="preserve">В соответствии с типовыми условиями соглашения о предоставлении финансовой поддержки в рамках </w:t>
            </w:r>
            <w:hyperlink r:id="rId24" w:history="1">
              <w:r>
                <w:rPr>
                  <w:color w:val="0000FF"/>
                </w:rPr>
                <w:t>Правил</w:t>
              </w:r>
            </w:hyperlink>
            <w:r>
              <w:t xml:space="preserve"> предоставления финансовой поддержки за счет средств государственной корпорации - Фонда содействия реформированию жилищно-коммунального хозяйства на </w:t>
            </w:r>
            <w:r>
              <w:lastRenderedPageBreak/>
              <w:t>модернизацию систем коммунальной инфраструктуры путем предоставления субъектам Российской Федерации финансовых средств на субсидирование процентной ставки, утвержденных Постановлением Правительства Российской Федерации от 26 декабря 2015 года N 1451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>Наличие в Белгородской области соглашения между Правительством Белгородской области, Министерством строительства и жилищно-коммунального хозяйства Российской Федерации и государственной корпорацией - Фондом содействия реформированию жилищно-</w:t>
            </w:r>
            <w:r>
              <w:lastRenderedPageBreak/>
              <w:t>коммунального хозяйства в целях предоставления государственной поддержки на модернизацию систем коммунальной инфраструктуры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>До 31 декабря 2017 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15.2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Утверждение субъектом Российской Федерации для целей получения государственной поддержки на модернизацию систем коммунальной инфраструктуры:</w:t>
            </w:r>
          </w:p>
          <w:p w:rsidR="00B534A9" w:rsidRDefault="00B534A9">
            <w:pPr>
              <w:pStyle w:val="ConsPlusNormal"/>
            </w:pPr>
            <w:r>
              <w:t>а) "дорожной карты" развития жилищно-коммунального хозяйства на территории субъекта Российской Федерации;</w:t>
            </w:r>
          </w:p>
          <w:p w:rsidR="00B534A9" w:rsidRDefault="00B534A9">
            <w:pPr>
              <w:pStyle w:val="ConsPlusNormal"/>
            </w:pPr>
            <w:r>
              <w:t>б) порядка отбора потенциальных проектов модернизации для их подготовки;</w:t>
            </w:r>
          </w:p>
          <w:p w:rsidR="00B534A9" w:rsidRDefault="00B534A9">
            <w:pPr>
              <w:pStyle w:val="ConsPlusNormal"/>
            </w:pPr>
            <w:r>
              <w:t>в) порядка софинансирования процентной ставки ресурсоснабжающим организациям или кредитным организациям по кредитам и облигационным займам на проекты модернизации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Создание условий для оказания государственной поддержки на модернизацию систем коммунальной инфраструктуры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 xml:space="preserve">Акты субъектов Российской Федерации, утверждающие "дорожную карту" развития жилищно-коммунального хозяйства на территории субъекта Российской Федерации, порядок отбора потенциальных проектов модернизации для их подготовки, порядок софинансирования процентной ставки ресурсоснабжающим организациям или кредитным организациям по кредитам и облигационным займам на проекты модернизации, включающий в том числе обязательство субъекта Российской Федерации заключить с ресурсоснабжающей организацией или кредитной организацией договор </w:t>
            </w:r>
            <w:r>
              <w:lastRenderedPageBreak/>
              <w:t>(соглашение) о софинансировании процентной ставки по кредиту или облигационному займу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>Наличие в субъекте Российской Федерации утвержденных:</w:t>
            </w:r>
          </w:p>
          <w:p w:rsidR="00B534A9" w:rsidRDefault="00B534A9">
            <w:pPr>
              <w:pStyle w:val="ConsPlusNormal"/>
            </w:pPr>
            <w:r>
              <w:t>а) "дорожной карты" развития жилищно-коммунального хозяйства на территории субъекта Российской Федерации;</w:t>
            </w:r>
          </w:p>
          <w:p w:rsidR="00B534A9" w:rsidRDefault="00B534A9">
            <w:pPr>
              <w:pStyle w:val="ConsPlusNormal"/>
            </w:pPr>
            <w:r>
              <w:t>б) порядка отбора потенциальных проектов модернизации для их подготовки;</w:t>
            </w:r>
          </w:p>
          <w:p w:rsidR="00B534A9" w:rsidRDefault="00B534A9">
            <w:pPr>
              <w:pStyle w:val="ConsPlusNormal"/>
            </w:pPr>
            <w:r>
              <w:t>в) порядка софинансирования процентной ставки ресурсоснабжающим организациям или кредитным организациям по кредитам и облигационным займам на проекты модернизации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31 декабря 2017 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ОГБУ "Центр энергосбережения Белгородской области"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16.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Организация в субъекте Российской Федерации системы приема жалоб (горячих линий) по проблемным вопросам отрасли ЖКХ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Создание условий для улучшения качества предоставляемых жилищно-коммунальных услуг.</w:t>
            </w:r>
          </w:p>
          <w:p w:rsidR="00B534A9" w:rsidRDefault="00B534A9">
            <w:pPr>
              <w:pStyle w:val="ConsPlusNormal"/>
            </w:pPr>
            <w:r>
              <w:t>Снижение количества аварийных ситуаций.</w:t>
            </w:r>
          </w:p>
          <w:p w:rsidR="00B534A9" w:rsidRDefault="00B534A9">
            <w:pPr>
              <w:pStyle w:val="ConsPlusNormal"/>
            </w:pPr>
            <w:r>
              <w:t>Оперативное реагирование на возникающие в сфере ЖКХ проблемы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Создание в Белгородской области системы приема жалоб (горячих линий) по проблемным вопросам сферы ЖКХ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Наличие Белгородской области системы приема жалоб (горячих линий) по проблемным вопросам сферы ЖКХ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1 октября 2017 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17.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Проведение оценки готовности к отопительному периоду муниципальных образований, теплоснабжающих и теплосетевых организаций, потребителей тепловой энергии, теплопотребляющих установок, которые подключены к системе теплоснабжения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Повышение качества жилищно-коммунальных услуг, предоставляемых гражданам в осенне-зимний период.</w:t>
            </w:r>
          </w:p>
          <w:p w:rsidR="00B534A9" w:rsidRDefault="00B534A9">
            <w:pPr>
              <w:pStyle w:val="ConsPlusNormal"/>
            </w:pPr>
            <w:r>
              <w:t>Снижение количества аварий на объектах коммунальной инфраструктуры в сфере тепло-, водоснабжения и водоотведения в осенне-зимний период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 xml:space="preserve">Разработка программ проведения проверки готовности к отопительному периоду. Проведение уполномоченными органами проверок готовности к отопительному периоду муниципальных образований, теплоснабжающих и теплосетевых организаций, потребителей тепловой энергии, теплопотребляющие установки которых подключены к системе теплоснабжения в соответствии с утвержденными в порядке, предусмотренном </w:t>
            </w:r>
            <w:hyperlink r:id="rId2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Минэнерго России от 12 марта 2013 года N 103 "Об </w:t>
            </w:r>
            <w:r>
              <w:lastRenderedPageBreak/>
              <w:t>утверждении Правил оценки готовности к отопительному периоду", программами проведения проверок готовности к отопительному периоду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>1. Количество объектов проверки, готовых к отопительному периоду, в общем количестве проверяемых объектов (шт., %).</w:t>
            </w:r>
          </w:p>
          <w:p w:rsidR="00B534A9" w:rsidRDefault="00B534A9">
            <w:pPr>
              <w:pStyle w:val="ConsPlusNormal"/>
            </w:pPr>
            <w:r>
              <w:t>2. Количество объектов проверки, которые будут готовы к отопительному периоду при условии устранения в установленный срок замечаний, в общем количестве проверяемых объектов (шт., %).</w:t>
            </w:r>
          </w:p>
          <w:p w:rsidR="00B534A9" w:rsidRDefault="00B534A9">
            <w:pPr>
              <w:pStyle w:val="ConsPlusNormal"/>
            </w:pPr>
            <w:r>
              <w:t xml:space="preserve">3. Количество объектов проверки, не готовых к отопительному периоду, в общем количестве </w:t>
            </w:r>
            <w:r>
              <w:lastRenderedPageBreak/>
              <w:t>проверяемых объектов (шт., 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>Согласно утвержденным программам проведения проверки готовности к отопительному периоду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Уполномоченный орган по проведению проверок готовности к отопительному периоду</w:t>
            </w:r>
          </w:p>
          <w:p w:rsidR="00B534A9" w:rsidRDefault="00B534A9">
            <w:pPr>
              <w:pStyle w:val="ConsPlusNormal"/>
            </w:pPr>
            <w:r>
              <w:t xml:space="preserve">Органы местного самоуправления муниципальных районов и городских округов </w:t>
            </w:r>
            <w:r>
              <w:lastRenderedPageBreak/>
              <w:t>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18.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Организация круглосуточной работы "горячих линий" с целью постоянного мониторинга и оперативного контроля за устранением случаев нарушения теплоснабжения многоквартирных домов или социально значимых объектов, ограничения или неосуществления теплоснабжения подключенных объектов, а также обеспечения надежности систем теплоснабжения поселений, городских округов субъектов Российской Федерации в осенне-зимний период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Повышение степени готовности субъекта Российской Федерации к осенне-зимнему периоду.</w:t>
            </w:r>
          </w:p>
          <w:p w:rsidR="00B534A9" w:rsidRDefault="00B534A9">
            <w:pPr>
              <w:pStyle w:val="ConsPlusNormal"/>
            </w:pPr>
            <w:r>
              <w:t>Снижение количества нарушений эксплуатации объектов коммунальной инфраструктуры в осенне-зимний период.</w:t>
            </w:r>
          </w:p>
          <w:p w:rsidR="00B534A9" w:rsidRDefault="00B534A9">
            <w:pPr>
              <w:pStyle w:val="ConsPlusNormal"/>
            </w:pPr>
            <w:r>
              <w:t>Обеспечение бесперебойной работы объектов коммунальной инфраструктуры в осенне-зимний период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Приказ департамента жилищно-коммунального хозяйства области об организации круглосуточной работы "горячих линий" с целью постоянного мониторинга и оперативного контроля за устранением случаев нарушения теплоснабжения многоквартирных домов или социально значимых объектов, ограничения или неосуществления теплоснабжения подключенных объектов, а также обеспечения надежности систем теплоснабжения поселений, городских округов субъектов Российской Федерации. Размещение информации о работе "горячих линий" в открытом доступе на официальных сайтах Правительства области и управления государственного жилищного надзора Белгородской области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Наличие "горячей линии".</w:t>
            </w:r>
          </w:p>
          <w:p w:rsidR="00B534A9" w:rsidRDefault="00B534A9">
            <w:pPr>
              <w:pStyle w:val="ConsPlusNormal"/>
            </w:pPr>
            <w:r>
              <w:t>2. Количество обращений в службу "горячих линий" в осенне-зимний период (шт.).</w:t>
            </w:r>
          </w:p>
          <w:p w:rsidR="00B534A9" w:rsidRDefault="00B534A9">
            <w:pPr>
              <w:pStyle w:val="ConsPlusNormal"/>
            </w:pPr>
            <w:r>
              <w:t>3. Процент решенных проблем по обращениям в службу "горячих линий" в общем количестве обращений в службу "горячих линий" (%)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Ежегодно в осенне-зимний период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Управление государственного жилищного надзора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19.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Предоставление информации в Минстрой России об авариях, произошедших на объектах коммунальной инфраструктуры в сфере тепло-, водоснабжения и водоотведения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Незамедлительное устранение аварийных ситуаций, возникших на объектах коммунальной инфраструктуры в сфере тепло-, водоснабжения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Направление информации в Минстрой России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Наличие устраненной аварийной ситуации.</w:t>
            </w:r>
          </w:p>
          <w:p w:rsidR="00B534A9" w:rsidRDefault="00B534A9">
            <w:pPr>
              <w:pStyle w:val="ConsPlusNormal"/>
            </w:pPr>
            <w:r>
              <w:t>2. Нарушение срока направления информации (количество дней)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В суточный срок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20.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Организация системы мониторинга за формированием нормативных уровней запасов топлива ресурсоснабжающих организаций (далее - РСО). Направление соответствующих отчетов о результатах работы в Минстрой России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Повышение степени готовности субъекта Российской Федерации к осенне-зимнему периоду.</w:t>
            </w:r>
          </w:p>
          <w:p w:rsidR="00B534A9" w:rsidRDefault="00B534A9">
            <w:pPr>
              <w:pStyle w:val="ConsPlusNormal"/>
            </w:pPr>
            <w:r>
              <w:t>Снижение количества нарушений эксплуатации объектов коммунальной инфраструктуры в осенне-зимний период.</w:t>
            </w:r>
          </w:p>
          <w:p w:rsidR="00B534A9" w:rsidRDefault="00B534A9">
            <w:pPr>
              <w:pStyle w:val="ConsPlusNormal"/>
            </w:pPr>
            <w:r>
              <w:t>Обеспечение бесперебойной работы объектов коммунальной инфраструктуры в осенне-зимний период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 xml:space="preserve">В соответствии с </w:t>
            </w:r>
            <w:hyperlink r:id="rId2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Росстата от 23 сентября 2009 года N 206 "Об утверждении статистического инструментария для организации Минрегионом России федерального статистического наблюдения за работой жилищно-коммунального хозяйства и объектов энергетики в зимних условиях"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 xml:space="preserve">В соответствии с </w:t>
            </w:r>
            <w:hyperlink r:id="rId2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Росстата от 23 сентября 2009 года N 206 "Об утверждении статистического инструментария для организации Минрегионом России федерального статистического наблюдения за работой жилищно-коммунального хозяйства и объектов энергетики в зимних условиях"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 xml:space="preserve">В соответствии с </w:t>
            </w:r>
            <w:hyperlink r:id="rId2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Росстата от 23 сентября 2009 года N 206 "Об утверждении статистического инструментария для организации Минрегионом России федерального статистического наблюдения за работой жилищно-коммунального хозяйства и объектов энергетики в зимних условиях"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21.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Проведение на регулярной основе региональных заседаний (совещаний) по </w:t>
            </w:r>
            <w:r>
              <w:lastRenderedPageBreak/>
              <w:t>вопросам прохождения осенне-зимних периодов, анализу причин возникновения технологических нарушений, повлекших отключение жилых домов и социально значимых объектов от коммунальных услуг, либо снижение параметров по их обеспечению, и выработке мер по их недопущению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Повышение степени готовности Белгородской области к осенне-зимнему </w:t>
            </w:r>
            <w:r>
              <w:lastRenderedPageBreak/>
              <w:t>периоду.</w:t>
            </w:r>
          </w:p>
          <w:p w:rsidR="00B534A9" w:rsidRDefault="00B534A9">
            <w:pPr>
              <w:pStyle w:val="ConsPlusNormal"/>
            </w:pPr>
            <w:r>
              <w:t>Снижение количества нарушений эксплуатации объектов коммунальной инфраструктуры в осенне-зимний период.</w:t>
            </w:r>
          </w:p>
          <w:p w:rsidR="00B534A9" w:rsidRDefault="00B534A9">
            <w:pPr>
              <w:pStyle w:val="ConsPlusNormal"/>
            </w:pPr>
            <w:r>
              <w:t>Обеспечение бесперебойной работы объектов коммунальной инфраструктуры в осенне-зимний период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Проведение региональных совещаний (заседаний) путем утверждения планов-графиков </w:t>
            </w:r>
            <w:r>
              <w:lastRenderedPageBreak/>
              <w:t>таких совещаний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>Количество проведенных совещаний (шт.)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 xml:space="preserve">Ежемесячно в соответствии с утвержденным </w:t>
            </w:r>
            <w:r>
              <w:lastRenderedPageBreak/>
              <w:t>планом-графиком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Департамент жилищно-коммунального </w:t>
            </w:r>
            <w:r>
              <w:lastRenderedPageBreak/>
              <w:t>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22.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Направление в Минстрой России сводных отчетов о подготовке к осенне-зимнему периоду и о его прохождении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Повышение степени готовности Белгородской области к осенне-зимнему периоду.</w:t>
            </w:r>
          </w:p>
          <w:p w:rsidR="00B534A9" w:rsidRDefault="00B534A9">
            <w:pPr>
              <w:pStyle w:val="ConsPlusNormal"/>
            </w:pPr>
            <w:r>
              <w:t>Снижение количества нарушений эксплуатации и бесперебойной работы объектов коммунальной инфраструктуры в осенне-зимний период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Формирование сводных отчетов о подготовке к осенне-зимнему периоду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 xml:space="preserve">Показатели, предусмотренные </w:t>
            </w:r>
            <w:hyperlink r:id="rId2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Росстата от 27 февраля 2006 года N 7 "Об утверждении статистического инструментария для организации Росстроем статистического наблюдения за подготовкой жилищно-коммунального хозяйства к работе в зимних условиях"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 xml:space="preserve">В сроки, установленные </w:t>
            </w:r>
            <w:hyperlink r:id="rId3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Росстата от 27 февраля 2006 года N 7 "Об утверждении статистического инструментария для организации Росстроем статистического наблюдения за подготовкой жилищно-коммунального хозяйства к работе в зимних условиях"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23.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Проведение информационно-разъяснительной кампании, направленной на стимулирование арендаторов к </w:t>
            </w:r>
            <w:r>
              <w:lastRenderedPageBreak/>
              <w:t>трансформации действующих договоров аренды в концессионные соглашения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>Модернизация объектов жилищно-коммунального хозяйства.</w:t>
            </w:r>
          </w:p>
          <w:p w:rsidR="00B534A9" w:rsidRDefault="00B534A9">
            <w:pPr>
              <w:pStyle w:val="ConsPlusNormal"/>
            </w:pPr>
            <w:r>
              <w:t xml:space="preserve">Создание условий для </w:t>
            </w:r>
            <w:r>
              <w:lastRenderedPageBreak/>
              <w:t>привлечения инвестиций в сферу водоснабжения и водоотведения, теплоснабжения Белгородской области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Информационно-разъяснительная работа органов власти субъекта Российской Федерации, направленная на </w:t>
            </w:r>
            <w:r>
              <w:lastRenderedPageBreak/>
              <w:t>стимулирование арендаторов к трансформации договоров аренды в концессионные соглашения, в том числе путем проведения переговоров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>1. Количество переговоров с арендаторами (шт.).</w:t>
            </w:r>
          </w:p>
          <w:p w:rsidR="00B534A9" w:rsidRDefault="00B534A9">
            <w:pPr>
              <w:pStyle w:val="ConsPlusNormal"/>
            </w:pPr>
            <w:r>
              <w:t xml:space="preserve">2. Количество публикаций в печатных и электронных </w:t>
            </w:r>
            <w:r>
              <w:lastRenderedPageBreak/>
              <w:t>средствах массовой информации в рамках информационно-разъяснительной кампании (шт.)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>Постоянно, начиная с 1 сентября 2017 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 xml:space="preserve">Департамент жилищно-коммунального хозяйства </w:t>
            </w:r>
            <w:r>
              <w:lastRenderedPageBreak/>
              <w:t>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24.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Утверждение региональных графиков по трансформации договоров аренды в концессионные соглашения, дальнейшая актуализация соответствующих графиков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Модернизация объектов жилищно-коммунального хозяйства.</w:t>
            </w:r>
          </w:p>
          <w:p w:rsidR="00B534A9" w:rsidRDefault="00B534A9">
            <w:pPr>
              <w:pStyle w:val="ConsPlusNormal"/>
            </w:pPr>
            <w:r>
              <w:t>Создание условий для привлечения инвестиций в сферу водоснабжения и водоотведения, теплоснабжения Белгородской области.</w:t>
            </w:r>
          </w:p>
          <w:p w:rsidR="00B534A9" w:rsidRDefault="00B534A9">
            <w:pPr>
              <w:pStyle w:val="ConsPlusNormal"/>
            </w:pPr>
            <w:r>
              <w:t>Повышение качества коммунальных услуг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Утверждение органами власти субъектов Российской Федерации графиков трансформации договоров аренды в концессионные соглашения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Наличие в Белгородской области графика по трансформации договоров аренды в концессионные соглашения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В срок до 1 декабря 2017 года, актуализация - не реже двух раз в год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25.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Обеспечение трансформации договоров аренды в концессионные соглашения и направление соответствующих отчетов о результатах в Минстрой России (во исполнение пункта 1 поручения Заместителя Председателя Правительства Российской Федерации Д.Н.Козака от 18 сентября 2015 года N ДК-П9-6418)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Модернизация объектов жилищно-коммунального хозяйства.</w:t>
            </w:r>
          </w:p>
          <w:p w:rsidR="00B534A9" w:rsidRDefault="00B534A9">
            <w:pPr>
              <w:pStyle w:val="ConsPlusNormal"/>
            </w:pPr>
            <w:r>
              <w:t>Создание условий для привлечения инвестиций в сферу водоснабжения и водоотведения, теплоснабжения Белгородской области.</w:t>
            </w:r>
          </w:p>
          <w:p w:rsidR="00B534A9" w:rsidRDefault="00B534A9">
            <w:pPr>
              <w:pStyle w:val="ConsPlusNormal"/>
            </w:pPr>
            <w:r>
              <w:t>Повышение качества коммунальных услуг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В соответствии с утвержденными графиками трансформации договоров аренды в концессионные соглашения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Количество проанализированных договоров аренды на предмет возможности их трансформации в концессионные соглашения (шт.).</w:t>
            </w:r>
          </w:p>
          <w:p w:rsidR="00B534A9" w:rsidRDefault="00B534A9">
            <w:pPr>
              <w:pStyle w:val="ConsPlusNormal"/>
            </w:pPr>
            <w:r>
              <w:t>2. Количество договоров аренды, по которым возможна трансформация (шт.).</w:t>
            </w:r>
          </w:p>
          <w:p w:rsidR="00B534A9" w:rsidRDefault="00B534A9">
            <w:pPr>
              <w:pStyle w:val="ConsPlusNormal"/>
            </w:pPr>
            <w:r>
              <w:t>3. Количество договоров аренды, по которым невозможна трансформация, с указанием причин (шт.).</w:t>
            </w:r>
          </w:p>
          <w:p w:rsidR="00B534A9" w:rsidRDefault="00B534A9">
            <w:pPr>
              <w:pStyle w:val="ConsPlusNormal"/>
            </w:pPr>
            <w:r>
              <w:t xml:space="preserve">4. Количество договоров аренды, трансформация в </w:t>
            </w:r>
            <w:r>
              <w:lastRenderedPageBreak/>
              <w:t>концессию по которым завершена (шт.).</w:t>
            </w:r>
          </w:p>
          <w:p w:rsidR="00B534A9" w:rsidRDefault="00B534A9">
            <w:pPr>
              <w:pStyle w:val="ConsPlusNormal"/>
            </w:pPr>
            <w:r>
              <w:t>5. Количество договоров аренды, подлежащих трансформации в концессионные соглашения в 2018 - 2020 годах (шт.)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>Трансформация договоров аренды в концессионные соглашения постоянно в соответствии с утвержденными графиками.</w:t>
            </w:r>
          </w:p>
          <w:p w:rsidR="00B534A9" w:rsidRDefault="00B534A9">
            <w:pPr>
              <w:pStyle w:val="ConsPlusNormal"/>
            </w:pPr>
            <w:r>
              <w:t>Представление отчетов в Минстрой России - раз в квартал, начиная с 1 октября 2017 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26.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Реализация региональной "дорожной карты" по выработке мер, направленных на совершенствование порядка технологического подключения к коммунальным системам.</w:t>
            </w:r>
          </w:p>
          <w:p w:rsidR="00B534A9" w:rsidRDefault="00B534A9">
            <w:pPr>
              <w:pStyle w:val="ConsPlusNormal"/>
            </w:pPr>
            <w:r>
              <w:t xml:space="preserve">Размещение в открытом доступе на официальном сайте Правительства Белгородской области соответствующей "дорожной карты" (в рамках </w:t>
            </w:r>
            <w:hyperlink r:id="rId3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Российской Федерации от 31 января 2017 года N 147-р "О целевых моделях упрощения процедур ведения бизнеса и повышения инвестиционной привлекательности субъектов Российской Федерации")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Упрощение правил и сроков технологического подключения.</w:t>
            </w:r>
          </w:p>
          <w:p w:rsidR="00B534A9" w:rsidRDefault="00B534A9">
            <w:pPr>
              <w:pStyle w:val="ConsPlusNormal"/>
            </w:pPr>
            <w:r>
              <w:t>Расчет платы технологического присоединения.</w:t>
            </w:r>
          </w:p>
          <w:p w:rsidR="00B534A9" w:rsidRDefault="00B534A9">
            <w:pPr>
              <w:pStyle w:val="ConsPlusNormal"/>
            </w:pPr>
            <w:r>
              <w:t>Унификация законодательства для подключения к различным системам коммунальной инфраструктуры вне зависимости от вида ресурса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Реализация региональной "дорожной карты", содержащей меры, направленные на совершенствование порядка технологического подключения к коммунальным системам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 xml:space="preserve">Показатели, установленные </w:t>
            </w:r>
            <w:hyperlink r:id="rId3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Российской Федерации от 31 января 2017 года N 147-р "О целевых моделях упрощения процедур ведения бизнеса и повышения инвестиционной привлекательности субъектов Российской Федерации"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 xml:space="preserve">В соответствии со сроками, предусмотренными </w:t>
            </w:r>
            <w:hyperlink r:id="rId3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Российской Федерации от 31 января 2017 года N 147-р "О целевых моделях упрощения процедур ведения бизнеса и повышения инвестиционной привлекательности субъектов Российской Федерации"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Комиссия по государственному регулированию цен и тарифов в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27.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Стимулирование использования наиболее эффективных технологий, применяемых при модернизации (строительстве) объектов коммунальной </w:t>
            </w:r>
            <w:r>
              <w:lastRenderedPageBreak/>
              <w:t>инфраструктуры и модернизации жилищного фонда, включенных в общедоступный банк данных о наиболее эффективных технологиях (НЭТ) (www.банкжкх.рф)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>Повышение качества предоставляемых услуг в сфере ЖКХ.</w:t>
            </w:r>
          </w:p>
          <w:p w:rsidR="00B534A9" w:rsidRDefault="00B534A9">
            <w:pPr>
              <w:pStyle w:val="ConsPlusNormal"/>
            </w:pPr>
            <w:r>
              <w:t>Снижение аварийности на объектах ЖКХ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 xml:space="preserve">Информационно-разъяснительная работа органов власти субъекта Российской Федерации, направленная на привлечение новых компаний и технологий в общедоступный </w:t>
            </w:r>
            <w:r>
              <w:lastRenderedPageBreak/>
              <w:t>банк данных о наиболее эффективных технологиях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Количество инвестиционных проектов по модернизации, строительству объектов коммунальной инфраструктуры и модернизации жилищного </w:t>
            </w:r>
            <w:r>
              <w:lastRenderedPageBreak/>
              <w:t>фонда, реализованных с использованием технологий и продукции, включенной в справочник НЭТ (шт.)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>Постоянно, начиная с 1 сентября 2017 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lastRenderedPageBreak/>
              <w:t>ОГБУ "Центр энергосбережения Белгородской области"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28.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Информационно-разъяснительная кампания органов исполнительной власти субъектов Российской Федерации, направленная на вовлечение организаций в формирование общедоступного банка данных о наиболее эффективных технологиях (НЭТ) (www-банкжкх.рф)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Регистрация на сайте новых компаний.</w:t>
            </w:r>
          </w:p>
          <w:p w:rsidR="00B534A9" w:rsidRDefault="00B534A9">
            <w:pPr>
              <w:pStyle w:val="ConsPlusNormal"/>
            </w:pPr>
            <w:r>
              <w:t>Появление новых технологий в банке ЖКХ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Информационно-разъяснительная работа органов власти Белгородской области, направленная на привлечение новых компаний и технологий в общедоступный банк данных о наиболее эффективных технологиях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Количество зарегистрированных компаний на сайте (шт.)</w:t>
            </w:r>
          </w:p>
          <w:p w:rsidR="00B534A9" w:rsidRDefault="00B534A9">
            <w:pPr>
              <w:pStyle w:val="ConsPlusNormal"/>
            </w:pPr>
            <w:r>
              <w:t>2. Количество продуктов и технологий, включенных в справочник НЭТ, в отраслевом разрезе (шт.)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Постоянно, начиная с 1 сентября 2017 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ОГБУ "Центр энергосбережения Белгородской области"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29.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Регистрация представителей субъектов Российской Федерации и муниципальных образований на портале "Биржа проектов". Внесение данных на портал по реализуемым/планируемым проектам государственно-частного партнерства (концессионных соглашений) в сфере ЖКХ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Формирование единой "карты" инвестиционных проектов в сфере реализации концессионных соглашений в целях привлечения инвесторов.</w:t>
            </w:r>
          </w:p>
          <w:p w:rsidR="00B534A9" w:rsidRDefault="00B534A9">
            <w:pPr>
              <w:pStyle w:val="ConsPlusNormal"/>
            </w:pPr>
            <w:r>
              <w:t>Приток частных инвестиций в модернизацию сферы ЖКХ.</w:t>
            </w:r>
          </w:p>
          <w:p w:rsidR="00B534A9" w:rsidRDefault="00B534A9">
            <w:pPr>
              <w:pStyle w:val="ConsPlusNormal"/>
            </w:pPr>
            <w:r>
              <w:t>Выявление лучших практик с целью их дальнейшего тиражирования на территории Российской Федерации.</w:t>
            </w:r>
          </w:p>
          <w:p w:rsidR="00B534A9" w:rsidRDefault="00B534A9">
            <w:pPr>
              <w:pStyle w:val="ConsPlusNormal"/>
            </w:pPr>
            <w:r>
              <w:lastRenderedPageBreak/>
              <w:t>Сокращение бюджетной нагрузки на содержание ГУП и МУП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Акт субъекта Российской Федерации об организации работы на портале "Биржа проектов", в том числе об определении ответственных лиц субъекта Российской Федерации и муниципальных образований за предоставление данных на портал, мониторинг внесения данных органами местного самоуправления на портале "Биржа инвестиций" по реализуемым/планируемым к реализации концессионным </w:t>
            </w:r>
            <w:r>
              <w:lastRenderedPageBreak/>
              <w:t>соглашениям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>1. Наличие органов власти субъекта Российской Федерации и муниципальных образований, ответственных за предоставление данных на портал "Биржа инвестиций".</w:t>
            </w:r>
          </w:p>
          <w:p w:rsidR="00B534A9" w:rsidRDefault="00B534A9">
            <w:pPr>
              <w:pStyle w:val="ConsPlusNormal"/>
            </w:pPr>
            <w:r>
              <w:t>2. Количество внесенных на портал проектов в сфере реализации концессионных соглашений (шт.)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Внесение данных на портал - не позднее 15 августа 2017 года, далее - постоянно.</w:t>
            </w:r>
          </w:p>
          <w:p w:rsidR="00B534A9" w:rsidRDefault="00B534A9">
            <w:pPr>
              <w:pStyle w:val="ConsPlusNormal"/>
            </w:pPr>
            <w:r>
              <w:t>Подготовка акта субъекта Российской Федерации - до 1 сентября 2017 года, актуализация данных - раз в месяц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30.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Проведение информационно-разъяснительной кампании, направленной на привлечение потенциальных концессионеров посредством использования портала "Биржа проектов"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Создание условий для привлечения частных инвестиций для модернизации отрасли ЖКХ, в том числе в малых городах.</w:t>
            </w:r>
          </w:p>
          <w:p w:rsidR="00B534A9" w:rsidRDefault="00B534A9">
            <w:pPr>
              <w:pStyle w:val="ConsPlusNormal"/>
            </w:pPr>
            <w:r>
              <w:t>Повышение уровня конкуренции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Информационно-разъяснительная работа органов власти Белгородской области и органов местного самоуправления, направленная на стимулирование потенциальных инвесторов к реализации проектов государственно-частного партнерства, отраженных на портале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Количество проведенных встреч с потенциальными инвесторами (шт.).</w:t>
            </w:r>
          </w:p>
          <w:p w:rsidR="00B534A9" w:rsidRDefault="00B534A9">
            <w:pPr>
              <w:pStyle w:val="ConsPlusNormal"/>
            </w:pPr>
            <w:r>
              <w:t>2. Количество зарегистрированных на портале инвесторов, заинтересованных в реализации проектов государственно-частного партнерства (концессионных соглашений), отраженных на портале (шт.)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С 1 сентября 2017 года постоянно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</w:tc>
      </w:tr>
      <w:tr w:rsidR="00B534A9">
        <w:tc>
          <w:tcPr>
            <w:tcW w:w="17074" w:type="dxa"/>
            <w:gridSpan w:val="7"/>
          </w:tcPr>
          <w:p w:rsidR="00B534A9" w:rsidRDefault="00B534A9">
            <w:pPr>
              <w:pStyle w:val="ConsPlusNormal"/>
              <w:jc w:val="center"/>
              <w:outlineLvl w:val="2"/>
            </w:pPr>
            <w:r>
              <w:t>1.1. Модернизация объектов жилищно-коммунального хозяйства в сфере водоснабжения и водоотведения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31.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Утверждение планов мероприятий, направленных на доведение до надлежащего качества услуг по водоснабжению и водоотведению, предусматривающих обеспечение 90% населения питьевой водой, соответствующей нормативному уровню качества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Обеспечение населения качественными услугами в сфере водоснабжения и водоотведения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Постановление Правительства Белгородской области об утверждении плана мероприятий, предусматривающего достижение целевых показателей качества водоснабжения, путем строительства и реконструкции объектов централизованного водоснабжения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Обеспечение 90% населения питьевой водой, соответствующей нормативному уровню качества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Ежегодно (раз в год, до 1 октября отчетного года)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32.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Реализация планов мероприятий, направленных </w:t>
            </w:r>
            <w:r>
              <w:lastRenderedPageBreak/>
              <w:t>на доведение до надлежащего качества услуг по водоснабжению и водоотведению, предусматривающих обеспечение 90% населения доброкачественной питьевой водой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Обеспечение населения качественными услугами в </w:t>
            </w:r>
            <w:r>
              <w:lastRenderedPageBreak/>
              <w:t>сфере водоснабжения и водоотведения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Постановление Правительства Белгородской области об </w:t>
            </w:r>
            <w:r>
              <w:lastRenderedPageBreak/>
              <w:t>утверждении плана мероприятий, предусматривающего достижение целевых показателей качества водоснабжения, путем строительства и реконструкции объектов централизованного водоснабжения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Обеспечение 90% населения питьевой водой, </w:t>
            </w:r>
            <w:r>
              <w:lastRenderedPageBreak/>
              <w:t>соответствующей нормативному уровню качества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Постоянно после утверждения </w:t>
            </w:r>
            <w:r>
              <w:lastRenderedPageBreak/>
              <w:t>соответствующих планов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lastRenderedPageBreak/>
              <w:t>Департамент жилищно-</w:t>
            </w:r>
            <w:r>
              <w:lastRenderedPageBreak/>
              <w:t>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33.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Снижение не менее чем в полтора раза количества аварий и чрезвычайных ситуаций при производстве, транспортировке и распределении питьевой воды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Обеспечение населения качественными услугами в сфере водоснабжения и водоотведения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Приказ департамента жилищно-коммунального хозяйства Белгородской области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Снижение не менее чем в 1,5 раза количества аварий и чрезвычайных ситуаций при производстве, транспортировке и распределении питьевой воды (исключение составляют чрезвычайные ситуации природного характера)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1 января 2020 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34.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Определение плановых значений снижения до нормативного уровня технологических потерь питьевой воды при транспортировке по сетям (перечень поручений Президента Российской Федерации от 6 июля 2013 года N Пр-1479)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Обеспечение населения качественными услугами в сфере водоснабжения и водоотведения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Приказ департамента жилищно-коммунального хозяйства Белгородской области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Снижение до нормативного уровня технологических потерь питьевой воды при транспортировке по сетям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31 декабря 2018 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 xml:space="preserve">Органы местного самоуправления муниципальных районов и </w:t>
            </w:r>
            <w:r>
              <w:lastRenderedPageBreak/>
              <w:t>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35.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Разработка программ производственного контроля качества питьевой воды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Повышение качества питьевой воды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 xml:space="preserve">В рамках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Российской Федерации от 6 января 2015 года N 10 "О порядке осуществления производственного контроля качества и безопасности питьевой воды, горячей воды"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Доля организаций, осуществляющих регулируемую деятельность в сфере водоснабжения, утвердивших программу производственного контроля качества питьевой воды (%)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1 декабря 2017 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36.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Реализация программ производственного контроля качества питьевой воды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Повышение качества питьевой воды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 xml:space="preserve">В рамках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Российской Федерации от 6 января 2015 года N 10 "О порядке осуществления производственного контроля качества и безопасности питьевой воды, горячей воды"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Доля организаций, осуществляющих регулируемую деятельность в сфере водоснабжения, имеющих программы производственного контроля качества питьевой воды, согласованные с территориальным органом федерального органа исполнительной власти, осуществляющим федеральный государственный санитарно-эпидемиологический надзор (%).</w:t>
            </w:r>
          </w:p>
          <w:p w:rsidR="00B534A9" w:rsidRDefault="00B534A9">
            <w:pPr>
              <w:pStyle w:val="ConsPlusNormal"/>
            </w:pPr>
            <w:r>
              <w:t xml:space="preserve">2. Доля проб воды, соответствующих санитарным </w:t>
            </w:r>
            <w:r>
              <w:lastRenderedPageBreak/>
              <w:t>нормам и правилам (%)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>В соответствии с утвержденными программами производственного контроля качества питьевой воды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37.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Оценка (анализ) результатов реализации программ производственного контроля качества питьевой воды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Повышение качества питьевой воды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Оценка качества питьевой воды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Доля организаций, осуществляющих регулируемую деятельность в сфере водоснабжения, имеющих программы производственного контроля качества питьевой воды, согласованные с территориальным органом федерального органа исполнительной власти, осуществляющим федеральный государственный санитарно-эпидемиологический надзор (%).</w:t>
            </w:r>
          </w:p>
          <w:p w:rsidR="00B534A9" w:rsidRDefault="00B534A9">
            <w:pPr>
              <w:pStyle w:val="ConsPlusNormal"/>
            </w:pPr>
            <w:r>
              <w:t>2. Доля проб воды, соответствующих санитарным нормам и правилам (%)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Ежегодно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38.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Контроль и оценка достижения регулируемыми организациями плановых значений показателей надежности, качества и энергоэффективности объектов централизованных систем водоснабжения и (или) водоотведения, установленных органом исполнительной власти субъекта Российской Федерации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Улучшение качества предоставления услуг в сфере водоснабжения и (или) водоотведения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 xml:space="preserve">В рамках осуществления контроля за выполнением инвестиционных и производственных программ, предусмотренного </w:t>
            </w:r>
            <w:hyperlink r:id="rId36" w:history="1">
              <w:r>
                <w:rPr>
                  <w:color w:val="0000FF"/>
                </w:rPr>
                <w:t>Правилами</w:t>
              </w:r>
            </w:hyperlink>
            <w:r>
              <w:t xml:space="preserve"> разработки, согласования, утверждения и корректировки инвестиционных программ организаций, осуществляющих горячее водоснабжение, холодное водоснабжение и (или) водоотведение, а также </w:t>
            </w:r>
            <w:hyperlink r:id="rId37" w:history="1">
              <w:r>
                <w:rPr>
                  <w:color w:val="0000FF"/>
                </w:rPr>
                <w:t>Правилами</w:t>
              </w:r>
            </w:hyperlink>
            <w:r>
              <w:t xml:space="preserve"> разработки, утверждения и корректировки производственных программ организаций, осуществляющих горячее водоснабжение, холодное водоснабжение и (или) водоотведение, утвержденными Постановлением Правительства Российской Федерации от 29 июля 2013 года N 641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Количество регулируемых организаций в сфере водоснабжения и водоотведения, которые достигли плановых значений показателей надежности, качества и энергоэффективности, установленных в инвестиционных и производственных программах таких </w:t>
            </w:r>
            <w:r>
              <w:lastRenderedPageBreak/>
              <w:t>организаций (шт., 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В сроки, предусмотренные </w:t>
            </w:r>
            <w:hyperlink r:id="rId38" w:history="1">
              <w:r>
                <w:rPr>
                  <w:color w:val="0000FF"/>
                </w:rPr>
                <w:t>Правилами</w:t>
              </w:r>
            </w:hyperlink>
            <w:r>
              <w:t xml:space="preserve"> разработки, согласования, утверждения и корректировки инвестиционных программ организаций, осуществляющих горячее </w:t>
            </w:r>
            <w:r>
              <w:lastRenderedPageBreak/>
              <w:t xml:space="preserve">водоснабжение, холодное водоснабжение и (или) водоотведение, а также </w:t>
            </w:r>
            <w:hyperlink r:id="rId39" w:history="1">
              <w:r>
                <w:rPr>
                  <w:color w:val="0000FF"/>
                </w:rPr>
                <w:t>Правилами</w:t>
              </w:r>
            </w:hyperlink>
            <w:r>
              <w:t xml:space="preserve"> разработки, утверждения и корректировки производственных программ организаций, осуществляющих горячее водоснабжение, холодное водоснабжение и (или) водоотведение, утвержденными Постановлением Правительства Российской Федерации от 29 июля 2013 года N 641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lastRenderedPageBreak/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Комиссия по государственному регулированию цен и тарифов в Белгородской области</w:t>
            </w:r>
          </w:p>
          <w:p w:rsidR="00B534A9" w:rsidRDefault="00B534A9">
            <w:pPr>
              <w:pStyle w:val="ConsPlusNormal"/>
            </w:pPr>
            <w:r>
              <w:lastRenderedPageBreak/>
              <w:t>ОГБУ "Центр энергосбережения Белгородской области"</w:t>
            </w:r>
          </w:p>
        </w:tc>
      </w:tr>
      <w:tr w:rsidR="00B534A9">
        <w:tc>
          <w:tcPr>
            <w:tcW w:w="17074" w:type="dxa"/>
            <w:gridSpan w:val="7"/>
          </w:tcPr>
          <w:p w:rsidR="00B534A9" w:rsidRDefault="00B534A9">
            <w:pPr>
              <w:pStyle w:val="ConsPlusNormal"/>
              <w:jc w:val="center"/>
              <w:outlineLvl w:val="2"/>
            </w:pPr>
            <w:r>
              <w:lastRenderedPageBreak/>
              <w:t>1.2. Модернизация инфраструктуры в сфере теплоснабжения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39.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Снижение не менее чем в полтора раза количества аварий и чрезвычайных ситуаций при производстве, транспортировке и распределении тепловой энергии и теплоносителя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Обеспечение населения качественными услугами в сфере теплоснабжения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Приказ департамента жилищно-коммунального хозяйства Белгородской области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 xml:space="preserve">Снижение не менее чем в 1,5 раза количества аварий и чрезвычайных ситуаций при производстве, транспортировке и распределении тепловой энергии и теплоносителя (исключение составляют </w:t>
            </w:r>
            <w:r>
              <w:lastRenderedPageBreak/>
              <w:t>чрезвычайные ситуации природного характера)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>До 1 января 2020 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 xml:space="preserve">ОГБУ "Центр энергосбережения </w:t>
            </w:r>
            <w:r>
              <w:lastRenderedPageBreak/>
              <w:t>Белгородской области"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40.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Определение плановых значений снижения до нормативного уровня технологических потерь теплоносителя при транспортировке по сетям (перечень поручений Президента Российской Федерации от 6 июля 2013 года N Пр-1479)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Обеспечение населения качественными услугами в сфере теплоснабжения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Приказ департамента жилищно-коммунального хозяйства Белгородской области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Снижение до нормативного уровня технологических потерь теплоносителя при транспортировке по сетям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31 декабря 2018 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ОГБУ "Центр энергосбережения Белгородской области"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41.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Контроль и оценка достижения регулируемыми организациями плановых значений показателей надежности и энергоэффективности объектов теплоснабжения, установленных органом исполнительной власти субъекта Российской Федерации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Улучшение качества предоставления услуг в сфере теплоснабжения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 xml:space="preserve">В рамках осуществления контроля за выполнением инвестиционных программ, предусмотренного </w:t>
            </w:r>
            <w:hyperlink r:id="rId40" w:history="1">
              <w:r>
                <w:rPr>
                  <w:color w:val="0000FF"/>
                </w:rPr>
                <w:t>Правилами</w:t>
              </w:r>
            </w:hyperlink>
            <w:r>
              <w:t xml:space="preserve">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(за исключением таких программ, утверждаемых в соответствии с законодательством Российской Федерации об электроэнергетике), утвержденными Постановлением Правительства Российской Федерации от 05 </w:t>
            </w:r>
            <w:r>
              <w:lastRenderedPageBreak/>
              <w:t>мая 2014 года N 410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>Количество регулируемых организаций в сфере теплоснабжения, которые достигли плановых значений показателей надежности и энергоэффективности, установленных в инвестиционных программах таких организаций (шт., 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 xml:space="preserve">В сроки, предусмотренные </w:t>
            </w:r>
            <w:hyperlink r:id="rId41" w:history="1">
              <w:r>
                <w:rPr>
                  <w:color w:val="0000FF"/>
                </w:rPr>
                <w:t>Правилами</w:t>
              </w:r>
            </w:hyperlink>
            <w:r>
              <w:t xml:space="preserve">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(за исключением таких программ, утверждаемых в соответствии с законодательством </w:t>
            </w:r>
            <w:r>
              <w:lastRenderedPageBreak/>
              <w:t>Российской Федерации об электроэнергетике), утвержденными Постановлением Правительства Российской Федерации от 5 мая 2014 года N 410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lastRenderedPageBreak/>
              <w:t>Департамент жилищно-коммунального хозяйства Белгородской области</w:t>
            </w:r>
          </w:p>
        </w:tc>
      </w:tr>
      <w:tr w:rsidR="00B534A9">
        <w:tc>
          <w:tcPr>
            <w:tcW w:w="17074" w:type="dxa"/>
            <w:gridSpan w:val="7"/>
          </w:tcPr>
          <w:p w:rsidR="00B534A9" w:rsidRDefault="00B534A9">
            <w:pPr>
              <w:pStyle w:val="ConsPlusNormal"/>
              <w:jc w:val="center"/>
              <w:outlineLvl w:val="2"/>
            </w:pPr>
            <w:r>
              <w:lastRenderedPageBreak/>
              <w:t>1.3. Модернизация инфраструктуры в сфере газоснабжения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42.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Организация системы мониторинга заключения договоров со специализированными организациями на техническое обслуживание внутридомового и внутриквартирного газового оборудования в рамках деятельности ГЖИ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Повышение качества услуг в сфере газоснабжения.</w:t>
            </w:r>
          </w:p>
          <w:p w:rsidR="00B534A9" w:rsidRDefault="00B534A9">
            <w:pPr>
              <w:pStyle w:val="ConsPlusNormal"/>
            </w:pPr>
            <w:r>
              <w:t>Сокращение количества аварий при газоснабжении потребителей.</w:t>
            </w:r>
          </w:p>
          <w:p w:rsidR="00B534A9" w:rsidRDefault="00B534A9">
            <w:pPr>
              <w:pStyle w:val="ConsPlusNormal"/>
            </w:pPr>
            <w:r>
              <w:t>Осуществление контроля за соблюдением положений действующего законодательства в части обязательного заключения договора на техническое обслуживание внутридомового и внутриквартирного газового оборудования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Акт субъекта Российской Федерации об организации системы мониторинга заключения договоров со специализированными организациями на техническое обслуживание внутридомового и внутриквартирного газового оборудования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Количество заключенных со специализированными организациями договоров на техническое обслуживание внутридомового и внутриквартирного газового оборудования от общего количества домов и квартир, использующих газовое оборудование (шт., 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1 мая 2018 года, далее - до 1 января ежегодно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Управление государственного жилищного надзора Белгородской области</w:t>
            </w:r>
          </w:p>
        </w:tc>
      </w:tr>
      <w:tr w:rsidR="00B534A9">
        <w:tc>
          <w:tcPr>
            <w:tcW w:w="17074" w:type="dxa"/>
            <w:gridSpan w:val="7"/>
          </w:tcPr>
          <w:p w:rsidR="00B534A9" w:rsidRDefault="00B534A9">
            <w:pPr>
              <w:pStyle w:val="ConsPlusNormal"/>
              <w:jc w:val="center"/>
              <w:outlineLvl w:val="2"/>
            </w:pPr>
            <w:r>
              <w:t>1.4. Мониторинг и принятие мер, направленных на борьбу с задолженностью в сфере ЖКХ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43.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Осуществление системы мониторинга:</w:t>
            </w:r>
          </w:p>
          <w:p w:rsidR="00B534A9" w:rsidRDefault="00B534A9">
            <w:pPr>
              <w:pStyle w:val="ConsPlusNormal"/>
            </w:pPr>
            <w:r>
              <w:t xml:space="preserve">а) дебиторской задолженности организаций, осуществляющих </w:t>
            </w:r>
            <w:r>
              <w:lastRenderedPageBreak/>
              <w:t>управление многоквартирными домами (далее - МКД), по оплате ресурсов, необходимых для предоставления коммунальных услуг;</w:t>
            </w:r>
          </w:p>
          <w:p w:rsidR="00B534A9" w:rsidRDefault="00B534A9">
            <w:pPr>
              <w:pStyle w:val="ConsPlusNormal"/>
            </w:pPr>
            <w:r>
              <w:t>б) кредиторской задолженности РСО по оплате топливно-энергетических ресурсов, использованных для поставок ресурсов, необходимых для предоставления коммунальных услуг организациям, осуществляющим управление МКД в разрезе муниципальных образований;</w:t>
            </w:r>
          </w:p>
          <w:p w:rsidR="00B534A9" w:rsidRDefault="00B534A9">
            <w:pPr>
              <w:pStyle w:val="ConsPlusNormal"/>
            </w:pPr>
            <w:r>
              <w:t>в) дебиторской задолженности населения за жилищно-коммунальные услуги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Повышение прозрачности и подконтрольности сферы ЖКХ для граждан, органов государственной и </w:t>
            </w:r>
            <w:r>
              <w:lastRenderedPageBreak/>
              <w:t>муниципальной власти, общественных организаций.</w:t>
            </w:r>
          </w:p>
          <w:p w:rsidR="00B534A9" w:rsidRDefault="00B534A9">
            <w:pPr>
              <w:pStyle w:val="ConsPlusNormal"/>
            </w:pPr>
            <w:r>
              <w:t>Повышение эффективности работы управляющих организаций, РСО.</w:t>
            </w:r>
          </w:p>
          <w:p w:rsidR="00B534A9" w:rsidRDefault="00B534A9">
            <w:pPr>
              <w:pStyle w:val="ConsPlusNormal"/>
            </w:pPr>
            <w:r>
              <w:t>Обеспечение доступа граждан к необходимой информации в сфере ЖКХ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hyperlink r:id="rId4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Губернатора Белгородской области от 18 июня 2013 года N 72 "О создании системы мониторинга </w:t>
            </w:r>
            <w:r>
              <w:lastRenderedPageBreak/>
              <w:t>кредиторской задолженности организаций, осуществляющих управление многоквартирными домами на территории Белгородской области, за потребление ресурсов, необходимых для предоставления коммунальных услуг, кредиторской задолженности ресурсоснабжающих организаций за топливно-энергетические ресурсы", предусматривающее, в том числе, определение ответственного лица и периодичность сбора информации не реже 1 раза в квартал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>1. Дебиторская задолженность (%).</w:t>
            </w:r>
          </w:p>
          <w:p w:rsidR="00B534A9" w:rsidRDefault="00B534A9">
            <w:pPr>
              <w:pStyle w:val="ConsPlusNormal"/>
            </w:pPr>
            <w:r>
              <w:t>2. Кредиторская задолженность (%).</w:t>
            </w:r>
          </w:p>
          <w:p w:rsidR="00B534A9" w:rsidRDefault="00B534A9">
            <w:pPr>
              <w:pStyle w:val="ConsPlusNormal"/>
            </w:pPr>
            <w:r>
              <w:lastRenderedPageBreak/>
              <w:t>3. Уровень платежей населения за жилищно-коммунальные услуги (%)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>Ежеквартально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 xml:space="preserve">Департамент жилищно-коммунального хозяйства </w:t>
            </w:r>
            <w:r>
              <w:lastRenderedPageBreak/>
              <w:t>Белгородской области</w:t>
            </w:r>
          </w:p>
          <w:p w:rsidR="00B534A9" w:rsidRDefault="00B534A9">
            <w:pPr>
              <w:pStyle w:val="ConsPlusNormal"/>
            </w:pPr>
            <w:r>
              <w:t>Комиссия по государственному регулированию цен и тарифов в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44.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Анализ финансового состояния ГУП и МУП, компаний с государственным участием (контрольный пакет акций), осуществляющих холодное водоснабжение и водоотведение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Актуализация информации о состоянии РСО в сфере водоснабжения и водоотведения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Формирование отчета Белгородской области по результатам государственного мониторинга в области регулирования тарифов. Публикация отчета на сайте Правительства Белгородской области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Прибыль (убыток) по основной деятельности (% от выручки).</w:t>
            </w:r>
          </w:p>
          <w:p w:rsidR="00B534A9" w:rsidRDefault="00B534A9">
            <w:pPr>
              <w:pStyle w:val="ConsPlusNormal"/>
            </w:pPr>
            <w:r>
              <w:t>2. Уровень собираемости платежей (%).</w:t>
            </w:r>
          </w:p>
          <w:p w:rsidR="00B534A9" w:rsidRDefault="00B534A9">
            <w:pPr>
              <w:pStyle w:val="ConsPlusNormal"/>
            </w:pPr>
            <w:r>
              <w:t>3. Дебиторская задолженность (%).</w:t>
            </w:r>
          </w:p>
          <w:p w:rsidR="00B534A9" w:rsidRDefault="00B534A9">
            <w:pPr>
              <w:pStyle w:val="ConsPlusNormal"/>
            </w:pPr>
            <w:r>
              <w:t>4. Кредиторская задолженность (%)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1 октября 2017 года, далее - ежегодно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Комиссия по государственному регулированию цен и тарифов в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45.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Анализ финансового состояния ГУП и МУП, компаний с государственным участием (контрольный пакет акций) в сфере теплоснабжения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Актуализация информации о состоянии РСО в сфере теплоснабжения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Формирование отчета Белгородской области по результатам государственного мониторинга в области регулирования тарифов.</w:t>
            </w:r>
          </w:p>
          <w:p w:rsidR="00B534A9" w:rsidRDefault="00B534A9">
            <w:pPr>
              <w:pStyle w:val="ConsPlusNormal"/>
            </w:pPr>
            <w:r>
              <w:t>Публикация отчета на сайте Правительства Белгородской области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Прибыль (убыток) по основной деятельности (% от выручки).</w:t>
            </w:r>
          </w:p>
          <w:p w:rsidR="00B534A9" w:rsidRDefault="00B534A9">
            <w:pPr>
              <w:pStyle w:val="ConsPlusNormal"/>
            </w:pPr>
            <w:r>
              <w:t>2. Уровень собираемости платежей (%).</w:t>
            </w:r>
          </w:p>
          <w:p w:rsidR="00B534A9" w:rsidRDefault="00B534A9">
            <w:pPr>
              <w:pStyle w:val="ConsPlusNormal"/>
            </w:pPr>
            <w:r>
              <w:t>3. Дебиторская задолженность (%).</w:t>
            </w:r>
          </w:p>
          <w:p w:rsidR="00B534A9" w:rsidRDefault="00B534A9">
            <w:pPr>
              <w:pStyle w:val="ConsPlusNormal"/>
            </w:pPr>
            <w:r>
              <w:t>4. Кредиторская задолженность (%)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1 октября 2017 года, далее - ежегодно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Комиссия по государственному регулированию цен и тарифов в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46.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Создание и обеспечение деятельности межведомственных комиссий по погашению и реструктуризации задолженности за энергоресурсы, в функции которых в том числе входят:</w:t>
            </w:r>
          </w:p>
          <w:p w:rsidR="00B534A9" w:rsidRDefault="00B534A9">
            <w:pPr>
              <w:pStyle w:val="ConsPlusNormal"/>
            </w:pPr>
            <w:r>
              <w:t xml:space="preserve">- проведение анализа результатов мониторинга дебиторской задолженности организаций, осуществляющих управление МКД, кредиторской задолженности РСО по оплате топливно-энергетических ресурсов, использованных для поставок ресурсов, необходимых для предоставления коммунальных услуг организациям, осуществляющим управление </w:t>
            </w:r>
            <w:r>
              <w:lastRenderedPageBreak/>
              <w:t>МКД в разрезе муниципальных образований, дебиторской задолженности населения за жилищно-коммунальные услуги;</w:t>
            </w:r>
          </w:p>
          <w:p w:rsidR="00B534A9" w:rsidRDefault="00B534A9">
            <w:pPr>
              <w:pStyle w:val="ConsPlusNormal"/>
            </w:pPr>
            <w:r>
              <w:t>- анализ результатов мониторинга финансового состояния ГУП и МУП, компаний с государственным участием (контрольный пакет акций) в сферах водоснабжения и водоотведения, теплоснабжения;</w:t>
            </w:r>
          </w:p>
          <w:p w:rsidR="00B534A9" w:rsidRDefault="00B534A9">
            <w:pPr>
              <w:pStyle w:val="ConsPlusNormal"/>
            </w:pPr>
            <w:r>
              <w:t>- выработка оперативных и стратегических мер, направленных на снижение задолженности РСО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>Снижение кредиторской и дебиторской задолженности управляющих организаций, РСО.</w:t>
            </w:r>
          </w:p>
          <w:p w:rsidR="00B534A9" w:rsidRDefault="00B534A9">
            <w:pPr>
              <w:pStyle w:val="ConsPlusNormal"/>
            </w:pPr>
            <w:r>
              <w:t>Повышение уровня собираемости платежей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Приказ департамента жилищно-коммунального хозяйства Белгородской области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Рост уровня собираемости платежей (%).</w:t>
            </w:r>
          </w:p>
          <w:p w:rsidR="00B534A9" w:rsidRDefault="00B534A9">
            <w:pPr>
              <w:pStyle w:val="ConsPlusNormal"/>
            </w:pPr>
            <w:r>
              <w:t>2. Сокращение дебиторской задолженности (%).</w:t>
            </w:r>
          </w:p>
          <w:p w:rsidR="00B534A9" w:rsidRDefault="00B534A9">
            <w:pPr>
              <w:pStyle w:val="ConsPlusNormal"/>
            </w:pPr>
            <w:r>
              <w:t>3. Сокращение кредиторской задолженности (%).</w:t>
            </w:r>
          </w:p>
          <w:p w:rsidR="00B534A9" w:rsidRDefault="00B534A9">
            <w:pPr>
              <w:pStyle w:val="ConsPlusNormal"/>
            </w:pPr>
            <w:r>
              <w:t>4. Количество проведенных заседаний (шт.)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Создание комиссий - в срок до 1 октября 2017 года, обеспечение деятельности - постоянно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47.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Разработка и реализация планов, направленных на урегулирование задолженности РСО в сфере водоснабжения и водоотведения, в том числе с учетом результатов проведенного анализа финансового состояния ГУП и МУП, компаний с государственным участием (контрольный пакет акций), осуществляющих холодное водоснабжение и водоотведение, в рамках </w:t>
            </w:r>
            <w:r>
              <w:lastRenderedPageBreak/>
              <w:t>деятельности межведомственных комиссий по погашению и реструктуризации задолженности за энергоресурсы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>Снижение кредиторской и дебиторской задолженности РСО.</w:t>
            </w:r>
          </w:p>
          <w:p w:rsidR="00B534A9" w:rsidRDefault="00B534A9">
            <w:pPr>
              <w:pStyle w:val="ConsPlusNormal"/>
            </w:pPr>
            <w:r>
              <w:t>Повышение уровня собираемости платежей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Утверждение плана, направленного на урегулирование задолженности РСО в сфере водоснабжения и водоотведения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Рост уровня собираемости платежей (%).</w:t>
            </w:r>
          </w:p>
          <w:p w:rsidR="00B534A9" w:rsidRDefault="00B534A9">
            <w:pPr>
              <w:pStyle w:val="ConsPlusNormal"/>
            </w:pPr>
            <w:r>
              <w:t>2. Сокращение дебиторской задолженности (%).</w:t>
            </w:r>
          </w:p>
          <w:p w:rsidR="00B534A9" w:rsidRDefault="00B534A9">
            <w:pPr>
              <w:pStyle w:val="ConsPlusNormal"/>
            </w:pPr>
            <w:r>
              <w:t>3. Сокращение кредиторской задолженности (%)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31 декабря 2017 года, далее - ежегодная актуализация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48.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Разработка и реализация планов, направленных на урегулирование задолженности РСО в сфере теплоснабжения, в том числе с учетом результатов анализа финансового состояния ГУП и МУП, компаний с государственным участием (контрольный пакет акций) в сфере теплоснабжения в рамках деятельности межведомственных комиссий по погашению и реструктуризации задолженности за энергоресурсы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Снижение кредиторской и дебиторской задолженности РСО.</w:t>
            </w:r>
          </w:p>
          <w:p w:rsidR="00B534A9" w:rsidRDefault="00B534A9">
            <w:pPr>
              <w:pStyle w:val="ConsPlusNormal"/>
            </w:pPr>
            <w:r>
              <w:t>Повышение уровня собираемости платежей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Утверждение плана, направленного на урегулирование задолженности РСО в сфере теплоснабжения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Повышение уровня собираемости платежей (%).</w:t>
            </w:r>
          </w:p>
          <w:p w:rsidR="00B534A9" w:rsidRDefault="00B534A9">
            <w:pPr>
              <w:pStyle w:val="ConsPlusNormal"/>
            </w:pPr>
            <w:r>
              <w:t>2. Снижение дебиторской задолженности (%).</w:t>
            </w:r>
          </w:p>
          <w:p w:rsidR="00B534A9" w:rsidRDefault="00B534A9">
            <w:pPr>
              <w:pStyle w:val="ConsPlusNormal"/>
            </w:pPr>
            <w:r>
              <w:t>3. Снижение кредиторской задолженности (%)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31 декабря 2017 года, далее - ежегодная актуализация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49.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Формирование и ведение перечня потребителей газа в субъекте Российской Федерации, в отношении которых поставщиками газа установлена обязанность предоставления обеспечения исполнения обязательств по оплате поставляемого газа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Сформированный реестр потребителей газа, в отношении которых поставщиками газа установлена обязанность предоставления обеспечения исполнения обязательств по оплате поставляемого газа.</w:t>
            </w:r>
          </w:p>
          <w:p w:rsidR="00B534A9" w:rsidRDefault="00B534A9">
            <w:pPr>
              <w:pStyle w:val="ConsPlusNormal"/>
            </w:pPr>
            <w:r>
              <w:lastRenderedPageBreak/>
              <w:t>Повышение платежной дисциплины потребителей газа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lastRenderedPageBreak/>
              <w:t>Акт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об определении порядка ведения соответствующего реестра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Наличие соответствующего реестра.</w:t>
            </w:r>
          </w:p>
          <w:p w:rsidR="00B534A9" w:rsidRDefault="00B534A9">
            <w:pPr>
              <w:pStyle w:val="ConsPlusNormal"/>
            </w:pPr>
            <w:r>
              <w:t>2. Количество потребителей газа, включенных в соответствующий реестр (шт.)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31 декабря 2017 года, далее - постоянно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Комиссия по государственному регулированию цен и тарифов в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50.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Формирование и ведение на официальных сайтах высших исполнительных органов государственной власти субъектов Российской Федерации перечня потребителей тепловой энергии и теплоснабжающих организаций в субъекте Российской Федерации, в отношении которых едиными теплоснабжающими организациями (далее - ЕТО) установлена обязанность предоставления обеспечения исполнения обязательств по оплате тепловой энергии (мощности) и (или) теплоносителя, поставляемых по договорам теплоснабжения, договорам теплоснабжения и поставки горячей воды, договорам поставки тепловой энергии (мощности) и (или) теплоносителя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Сформированный реестр потребителей тепловой энергии и теплоснабжающих организаций, в отношении которых ЕТО установлена обязанность предоставления обеспечения исполнения обязательств по оплате тепловой энергии (мощности) и (или) теплоносителя, поставляемых по договорам теплоснабжения, договорам теплоснабжения и поставки горячей воды, договорам поставки тепловой энергии (мощности) и (или) теплоносителя. Повышение платежной дисциплины потребителей тепловой энергии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Акт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об определении порядка ведения соответствующего реестра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Наличие соответствующего реестра.</w:t>
            </w:r>
          </w:p>
          <w:p w:rsidR="00B534A9" w:rsidRDefault="00B534A9">
            <w:pPr>
              <w:pStyle w:val="ConsPlusNormal"/>
            </w:pPr>
            <w:r>
              <w:t>2. Количество потребителей, включенных в соответствующий реестр (шт.).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До 31 декабря 2017 года, далее - постоянно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Комиссия по государственному регулированию цен и тарифов в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51.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Формирование и ведение на официальных сайтах высших исполнительных органов государственной власти </w:t>
            </w:r>
            <w:r>
              <w:lastRenderedPageBreak/>
              <w:t>субъектов Российской Федерации перечня абонентов, в отношении которых организациями, осуществляющими горячее водоснабжение, и гарантирующими организациями установлена обязанность предоставления обеспечения исполнения обязательств по оплате горячей, питьевой и (или) технической воды, подаваемой по договорам водоснабжения, единым договорам холодного водоснабжения и водоотведения, и (или) обязанность предоставления обеспечения исполнения обязательств по оплате водоотведения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Сформированный реестр потребителей тепловой энергии и теплоснабжающих </w:t>
            </w:r>
            <w:r>
              <w:lastRenderedPageBreak/>
              <w:t>организаций, в отношении которых организациями, осуществляющими горячее водоснабжение, и гарантирующими организациями установлена обязанность предоставления обеспечения исполнения обязательств по оплате горячей, питьевой и (или) технической воды, подаваемой по договорам водоснабжения, единым договорам холодного водоснабжения и водоотведения, и (или) обязанность предоставления обеспечения исполнения обязательств по оплате водоотведения.</w:t>
            </w:r>
          </w:p>
          <w:p w:rsidR="00B534A9" w:rsidRDefault="00B534A9">
            <w:pPr>
              <w:pStyle w:val="ConsPlusNormal"/>
            </w:pPr>
            <w:r>
              <w:t>Повышение платежной дисциплины потребителей тепловой энергии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Акт высшего должностного лица субъекта Российской Федерации (руководителя высшего исполнительного органа </w:t>
            </w:r>
            <w:r>
              <w:lastRenderedPageBreak/>
              <w:t>государственной власти субъекта Российской Федерации) об определении порядка ведения соответствующего реестра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>1. Наличие соответствующего реестра.</w:t>
            </w:r>
          </w:p>
          <w:p w:rsidR="00B534A9" w:rsidRDefault="00B534A9">
            <w:pPr>
              <w:pStyle w:val="ConsPlusNormal"/>
            </w:pPr>
            <w:r>
              <w:t xml:space="preserve">2. Количество абонентов, включенных в </w:t>
            </w:r>
            <w:r>
              <w:lastRenderedPageBreak/>
              <w:t>соответствующий реестр (шт.)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>До 31 декабря 2017 года, далее - постоянно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 xml:space="preserve">Комиссия по государственному регулированию цен и тарифов в </w:t>
            </w:r>
            <w:r>
              <w:lastRenderedPageBreak/>
              <w:t>Белгородской области</w:t>
            </w:r>
          </w:p>
        </w:tc>
      </w:tr>
      <w:tr w:rsidR="00B534A9">
        <w:tc>
          <w:tcPr>
            <w:tcW w:w="17074" w:type="dxa"/>
            <w:gridSpan w:val="7"/>
          </w:tcPr>
          <w:p w:rsidR="00B534A9" w:rsidRDefault="00B534A9">
            <w:pPr>
              <w:pStyle w:val="ConsPlusNormal"/>
              <w:jc w:val="center"/>
              <w:outlineLvl w:val="1"/>
            </w:pPr>
            <w:r>
              <w:lastRenderedPageBreak/>
              <w:t>II. Обеспечение информационной открытости жилищно-коммунального хозяйства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52.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Утверждение и реализация регионального плана мероприятий по информированию граждан об их правах и обязанностях в сфере жилищно-</w:t>
            </w:r>
            <w:r>
              <w:lastRenderedPageBreak/>
              <w:t>коммунального хозяйства согласно приказу Минстроя, в том числе по вопросам:</w:t>
            </w:r>
          </w:p>
          <w:p w:rsidR="00B534A9" w:rsidRDefault="00B534A9">
            <w:pPr>
              <w:pStyle w:val="ConsPlusNormal"/>
            </w:pPr>
            <w:r>
              <w:t>а) реализации приоритетных проектов "Обеспечение качества жилищно-коммунальных услуг", "Формирование комфортной городской среды";</w:t>
            </w:r>
          </w:p>
          <w:p w:rsidR="00B534A9" w:rsidRDefault="00B534A9">
            <w:pPr>
              <w:pStyle w:val="ConsPlusNormal"/>
            </w:pPr>
            <w:r>
              <w:t>б) тарифное регулирование и плата за жилищно-коммунальные услуги;</w:t>
            </w:r>
          </w:p>
          <w:p w:rsidR="00B534A9" w:rsidRDefault="00B534A9">
            <w:pPr>
              <w:pStyle w:val="ConsPlusNormal"/>
            </w:pPr>
            <w:r>
              <w:t>в) совершенствование системы управления жилищным фондом и контроль за качеством предоставления жилищно-коммунальных услуг. Деятельность Главного государственного жилищного инспектора;</w:t>
            </w:r>
          </w:p>
          <w:p w:rsidR="00B534A9" w:rsidRDefault="00B534A9">
            <w:pPr>
              <w:pStyle w:val="ConsPlusNormal"/>
            </w:pPr>
            <w:r>
              <w:t>г) общественный контроль в сфере жилищно-коммунального хозяйства;</w:t>
            </w:r>
          </w:p>
          <w:p w:rsidR="00B534A9" w:rsidRDefault="00B534A9">
            <w:pPr>
              <w:pStyle w:val="ConsPlusNormal"/>
            </w:pPr>
            <w:r>
              <w:t>д) государственно-частное партнерство. Привлечение частных инвестиций в сферу жилищно-коммунального хозяйства;</w:t>
            </w:r>
          </w:p>
          <w:p w:rsidR="00B534A9" w:rsidRDefault="00B534A9">
            <w:pPr>
              <w:pStyle w:val="ConsPlusNormal"/>
            </w:pPr>
            <w:r>
              <w:t>е) энергосбережение и энергоэффективность;</w:t>
            </w:r>
          </w:p>
          <w:p w:rsidR="00B534A9" w:rsidRDefault="00B534A9">
            <w:pPr>
              <w:pStyle w:val="ConsPlusNormal"/>
            </w:pPr>
            <w:r>
              <w:t>ж) создание эффективной системы утилизации твердых коммунальных отходов (ТКО)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>Повышение правовой грамотности населения, снижение социальной напряженности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hyperlink r:id="rId4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Белгородской области от 8 декабря 2014 года N 446-пп "О мероприятиях, направленных на информирование населения Белгородской области о </w:t>
            </w:r>
            <w:r>
              <w:lastRenderedPageBreak/>
              <w:t>принимаемых органами государственной власти и органами местного самоуправления мерах в сфере жилищно-коммунального хозяйства и по вопросам развития общественного контроля в сфере жилищно-коммунального хозяйства", предусматривающее, в том числе, определение ответственного лица и периодичность представления отчета о реализации плана не реже 1 раза в квартал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>1. Количество размещенных материалов в печатных и электронных средствах массовых коммуникаций (далее - СМИ) (в рамках календарного года) (шт.).</w:t>
            </w:r>
          </w:p>
          <w:p w:rsidR="00B534A9" w:rsidRDefault="00B534A9">
            <w:pPr>
              <w:pStyle w:val="ConsPlusNormal"/>
            </w:pPr>
            <w:r>
              <w:lastRenderedPageBreak/>
              <w:t>2. Хронометраж материалов в электронных СМИ (в рамках календарного года) (мин.).</w:t>
            </w:r>
          </w:p>
          <w:p w:rsidR="00B534A9" w:rsidRDefault="00B534A9">
            <w:pPr>
              <w:pStyle w:val="ConsPlusNormal"/>
            </w:pPr>
            <w:r>
              <w:t>3. Количество проведенных массовых мероприятий с участием граждан (семинары, собрания и т.д.) (шт.).</w:t>
            </w:r>
          </w:p>
          <w:p w:rsidR="00B534A9" w:rsidRDefault="00B534A9">
            <w:pPr>
              <w:pStyle w:val="ConsPlusNormal"/>
            </w:pPr>
            <w:r>
              <w:t>4. Количество населения, охваченного мероприятиями (чел., % к общему количеству населения Белгородской области)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>Отчет об исполнении - не реже 1 раза в квартал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lastRenderedPageBreak/>
              <w:t>Комиссия по государственному регулированию цен и тарифов в Белгородской области</w:t>
            </w:r>
          </w:p>
          <w:p w:rsidR="00B534A9" w:rsidRDefault="00B534A9">
            <w:pPr>
              <w:pStyle w:val="ConsPlusNormal"/>
            </w:pPr>
            <w:r>
              <w:t>Управление государственного жилищного надзора Белгородской области</w:t>
            </w:r>
          </w:p>
          <w:p w:rsidR="00B534A9" w:rsidRDefault="00B534A9">
            <w:pPr>
              <w:pStyle w:val="ConsPlusNormal"/>
            </w:pPr>
            <w:r>
              <w:t>Некоммерческая организация "Фонд содействия реформированию жилищно-коммунального хозяйства Белгородской области"</w:t>
            </w:r>
          </w:p>
          <w:p w:rsidR="00B534A9" w:rsidRDefault="00B534A9">
            <w:pPr>
              <w:pStyle w:val="ConsPlusNormal"/>
            </w:pPr>
            <w:r>
              <w:t>Белгородское региональное отделение Всероссийской политической партии "Единая Россия"</w:t>
            </w:r>
          </w:p>
          <w:p w:rsidR="00B534A9" w:rsidRDefault="00B534A9">
            <w:pPr>
              <w:pStyle w:val="ConsPlusNormal"/>
            </w:pPr>
            <w:r>
              <w:t xml:space="preserve">Органы местного самоуправления муниципальных районов и городских округов </w:t>
            </w:r>
            <w:r>
              <w:lastRenderedPageBreak/>
              <w:t>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53.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Реализация регионального плана - графика по проекту "Школа грамотного потребителя" с учетом методических рекомендаций Минстроя России (перечень поручений Председателя Правительства Российской Федерации Д.А.Медведева по итогам проведения Всероссийского форума "ЖКХ - новое качество" в г. Челябинске 6 июня 2014 года от 11 июня 2014 года N ДМ-П9-4312)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Повышение правовой грамотности населения, снижение социальной напряженности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Распоряжение Правительства Белгородской области об утверждении плана, предусматривающее, в том числе, определение ответственного лица и периодичность представления отчета о реализации плана не реже 1 раза в квартал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Устанавливаются региональным планом:</w:t>
            </w:r>
          </w:p>
          <w:p w:rsidR="00B534A9" w:rsidRDefault="00B534A9">
            <w:pPr>
              <w:pStyle w:val="ConsPlusNormal"/>
            </w:pPr>
            <w:r>
              <w:t>1. Количество размещенных материалов в печатных СМИ (в рамках календарного года) (шт.).</w:t>
            </w:r>
          </w:p>
          <w:p w:rsidR="00B534A9" w:rsidRDefault="00B534A9">
            <w:pPr>
              <w:pStyle w:val="ConsPlusNormal"/>
            </w:pPr>
            <w:r>
              <w:t>2. Количество проведенных массовых мероприятий с участием граждан (семинары, собрания и т.д.) (шт.).</w:t>
            </w:r>
          </w:p>
          <w:p w:rsidR="00B534A9" w:rsidRDefault="00B534A9">
            <w:pPr>
              <w:pStyle w:val="ConsPlusNormal"/>
            </w:pPr>
            <w:r>
              <w:t>3. Количество населения, охваченного мероприятиями (чел., % к общему количеству населения Белгородской области)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Отчет об исполнении - не реже 1 раза в квартал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Управление государственного жилищного надзора Белгородской области</w:t>
            </w:r>
          </w:p>
          <w:p w:rsidR="00B534A9" w:rsidRDefault="00B534A9">
            <w:pPr>
              <w:pStyle w:val="ConsPlusNormal"/>
            </w:pPr>
            <w:r>
              <w:t>Белгородское региональное отделение Всероссийской политической партии "Единая Россия"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54.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Обеспечение деятельности общественных советов по вопросам жилищно-коммунального хозяйства (далее - общественные советы в ЖКХ)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Оказание содействия органам местного самоуправления в осуществлении муниципального жилищного контроля.</w:t>
            </w:r>
          </w:p>
          <w:p w:rsidR="00B534A9" w:rsidRDefault="00B534A9">
            <w:pPr>
              <w:pStyle w:val="ConsPlusNormal"/>
            </w:pPr>
            <w:r>
              <w:t>Вовлечение общественности в общественный контроль ЖКХ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Приказ департамента жилищно-коммунального хозяйства Белгородской области о создании общественных советов в сфере ЖКХ, утверждении примерного положения об общественном совете и осуществлении мониторинга деятельности указанных советов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Наличие отраслевого общественного совета в ЖКХ.</w:t>
            </w:r>
          </w:p>
          <w:p w:rsidR="00B534A9" w:rsidRDefault="00B534A9">
            <w:pPr>
              <w:pStyle w:val="ConsPlusNormal"/>
            </w:pPr>
            <w:r>
              <w:t>2. Количество муниципальных образований, в которых созданы общественные советы в ЖКХ, по отношению к количеству муниципальных образований, в которых они фактически созданы и функционируют (%, шт.).</w:t>
            </w:r>
          </w:p>
          <w:p w:rsidR="00B534A9" w:rsidRDefault="00B534A9">
            <w:pPr>
              <w:pStyle w:val="ConsPlusNormal"/>
            </w:pPr>
            <w:r>
              <w:t xml:space="preserve">3. Количество ежеквартальных заседаний общественных </w:t>
            </w:r>
            <w:r>
              <w:lastRenderedPageBreak/>
              <w:t>советов в ЖКХ (шт.)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>Постоянно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Управление государственного жилищного надзора Белгородской области</w:t>
            </w:r>
          </w:p>
          <w:p w:rsidR="00B534A9" w:rsidRDefault="00B534A9">
            <w:pPr>
              <w:pStyle w:val="ConsPlusNormal"/>
            </w:pPr>
            <w:r>
              <w:lastRenderedPageBreak/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55.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Обеспечение деятельности межотраслевого совета потребителей по вопросам деятельности субъектов естественных монополий в субъекте Российской Федерации (</w:t>
            </w:r>
            <w:hyperlink r:id="rId44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19 сентября 2013 года N 1689-р)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Реализация общественного контроля за формированием и реализацией инвестиционных программ субъектов естественных монополий на региональном уровне.</w:t>
            </w:r>
          </w:p>
          <w:p w:rsidR="00B534A9" w:rsidRDefault="00B534A9">
            <w:pPr>
              <w:pStyle w:val="ConsPlusNormal"/>
            </w:pPr>
            <w:r>
              <w:t>Повышение прозрачности установления тарифных решений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Акт субъекта Российской Федерации о создании советов потребителей, утверждении положения и осуществлении мониторинга деятельности указанных советов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Количество заседаний советов потребителей (шт.)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Постоянно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Комиссия по государственному регулированию цен и тарифов в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56.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Представление сведений о состоянии жилищно-коммунального хозяйства субъекта Российской Федерации в Автоматизированную систему мониторинга жилищно-коммунального хозяйства Минстроя России, расположенную в сети Интернет (www.asmgkh.ru), в соответствии с утвержденным перечнем показателей (</w:t>
            </w:r>
            <w:hyperlink r:id="rId45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Минстроя России от 17 июня 2014 года N 309/пр "Об </w:t>
            </w:r>
            <w:r>
              <w:lastRenderedPageBreak/>
              <w:t>организации мониторинга исполнения субъектами Российской Федерации федеральных решений по вопросам реформирования жилищно-коммунального хозяйства")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>Повышение информационной открытости жилищно-коммунального хозяйства субъекта Российской Федерации.</w:t>
            </w:r>
          </w:p>
          <w:p w:rsidR="00B534A9" w:rsidRDefault="00B534A9">
            <w:pPr>
              <w:pStyle w:val="ConsPlusNormal"/>
            </w:pPr>
            <w:r>
              <w:t>Создание условий для систематизации и анализа развития жилищно-коммунального хозяйства субъекта Российской Федерации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Определение лиц, ответственных за предоставление данных в информационную систему Минстроя России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Наличие лица, ответственного за предоставление данных в</w:t>
            </w:r>
          </w:p>
          <w:p w:rsidR="00B534A9" w:rsidRDefault="00B534A9">
            <w:pPr>
              <w:pStyle w:val="ConsPlusNormal"/>
            </w:pPr>
            <w:r>
              <w:t>информационную систему Минстроя России.</w:t>
            </w:r>
          </w:p>
          <w:p w:rsidR="00B534A9" w:rsidRDefault="00B534A9">
            <w:pPr>
              <w:pStyle w:val="ConsPlusNormal"/>
            </w:pPr>
            <w:r>
              <w:t>2. Полнота (%) сведений, вносимых в информационную систему Минстроя России по отношению к общему объему сведений, установленных Минстроем России.</w:t>
            </w:r>
          </w:p>
          <w:p w:rsidR="00B534A9" w:rsidRDefault="00B534A9">
            <w:pPr>
              <w:pStyle w:val="ConsPlusNormal"/>
            </w:pPr>
            <w:r>
              <w:t xml:space="preserve">3. Своевременность предоставления информации (%) (количество своевременно предоставленных отчетов от </w:t>
            </w:r>
            <w:r>
              <w:lastRenderedPageBreak/>
              <w:t>общего количества отчетов, представленных за год).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Внесение данных в Автоматизированную систему мониторинга жилищно-коммунального хозяйства Минстроя России - постоянно, в соответствии со сроками, установленным и </w:t>
            </w:r>
            <w:hyperlink r:id="rId4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Минстроя России от 17.06.2014 N 309/пр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Комиссия по государственному регулированию цен и тарифов в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57.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Размещение информации в государственной информационной системе жилищно-коммунального хозяйства (далее - ГИС ЖКХ) в соответствии с Федеральным </w:t>
            </w:r>
            <w:hyperlink r:id="rId4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21 июля 2014 года N 209-ФЗ "О государственной информационной системе жилищно-коммунального хозяйства"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Обеспечение доступа к информации и сервисам в сфере ЖКХ в рамках ГИС ЖКХ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 xml:space="preserve">В соответствии с методическими документами Минстроя России и Минкомсвязи России, предусмотренными Федеральным </w:t>
            </w:r>
            <w:hyperlink r:id="rId4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21 июля 2014 года N 209-ФЗ "О государственной информационной системе жилищно-коммунального хозяйства"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 xml:space="preserve">В соответствии с </w:t>
            </w:r>
            <w:hyperlink r:id="rId4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Минкомсвязи России N 74, Минстроя России N 114/пр от 29 февраля 2016 года "Об утверждении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хозяйства"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 xml:space="preserve">В соответствии с </w:t>
            </w:r>
            <w:hyperlink r:id="rId5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Минкомсвязи России N 74, Минстроя России N 114/пр от 29 февраля 2016 года "Об утверждении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хозяйства"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Управление государственного жилищного надзора Белгородской области</w:t>
            </w:r>
          </w:p>
          <w:p w:rsidR="00B534A9" w:rsidRDefault="00B534A9">
            <w:pPr>
              <w:pStyle w:val="ConsPlusNormal"/>
            </w:pPr>
            <w:r>
              <w:t>Комиссия по государственному регулированию цен и тарифов в Белгородской области</w:t>
            </w:r>
          </w:p>
          <w:p w:rsidR="00B534A9" w:rsidRDefault="00B534A9">
            <w:pPr>
              <w:pStyle w:val="ConsPlusNormal"/>
            </w:pPr>
            <w:r>
              <w:t>Органы местного самоуправления муниципальных районов и городских округов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58.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Формирование данных в целях </w:t>
            </w:r>
            <w:r>
              <w:lastRenderedPageBreak/>
              <w:t>оценки качества оказания жилищно-коммунальных услуг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Формирование индекса </w:t>
            </w:r>
            <w:r>
              <w:lastRenderedPageBreak/>
              <w:t>качества оказания жилищно-коммунальных услуг в разрезе субъектов Российской Федерации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В соответствии с разработанной </w:t>
            </w:r>
            <w:r>
              <w:lastRenderedPageBreak/>
              <w:t>Минстроем России методикой оценки качества оказания жилищно-коммунальных услуг "Индекс качества жилищно-коммунальных услуг"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В соответствии с </w:t>
            </w:r>
            <w:r>
              <w:lastRenderedPageBreak/>
              <w:t>разработанной Минстроем России методикой оценки качества оказания жилищно-коммунальных услуг "Индекс качества жилищно-коммунальных услуг"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Первоначальный сбор </w:t>
            </w:r>
            <w:r>
              <w:lastRenderedPageBreak/>
              <w:t>данных - до 1 февраля 2018 года, далее - ежеквартально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Департамент </w:t>
            </w:r>
            <w:r>
              <w:lastRenderedPageBreak/>
              <w:t>жилищно-коммунального хозяйства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59.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Внесение в государственную автоматизированную информационную систему "Управление" сведений о планируемых, реализуемых и реализованных за отчетный период на территории Российской Федерации концессионных соглашениях в сфере жилищно-коммунального хозяйства (в случае если концедентом по концессионному соглашению является субъект Российской Федерации).</w:t>
            </w:r>
          </w:p>
          <w:p w:rsidR="00B534A9" w:rsidRDefault="00B534A9">
            <w:pPr>
              <w:pStyle w:val="ConsPlusNormal"/>
            </w:pPr>
            <w:r>
              <w:t xml:space="preserve">Осуществление контроля за внесением в государственную автоматизированную информационную систему "Управление" органами местного самоуправления сведений о планируемых, реализуемых и реализованных за отчетный период концессионных соглашениях (в случае если концедентом по концессионному соглашению </w:t>
            </w:r>
            <w:r>
              <w:lastRenderedPageBreak/>
              <w:t>является муниципальное образование)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>Формирование банка данных о планируемых, реализуемых и реализованных концессионных соглашений.</w:t>
            </w:r>
          </w:p>
          <w:p w:rsidR="00B534A9" w:rsidRDefault="00B534A9">
            <w:pPr>
              <w:pStyle w:val="ConsPlusNormal"/>
            </w:pPr>
            <w:r>
              <w:t>Соблюдение сторонами концессионного соглашения взятых на себя обязательств по достижению целевых показателей, содержащихся в концессионном соглашении, сроков их реализации, объема привлекаемых инвестиций и иных существенных условий концессионного соглашения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 xml:space="preserve">В соответствии с </w:t>
            </w:r>
            <w:hyperlink r:id="rId51" w:history="1">
              <w:r>
                <w:rPr>
                  <w:color w:val="0000FF"/>
                </w:rPr>
                <w:t>Правилами</w:t>
              </w:r>
            </w:hyperlink>
            <w:r>
              <w:t xml:space="preserve"> проведения мониторинга заключения и реализации заключенных концессионных соглашений, в том числе на предмет соблюдения сторонами концессионного соглашения взятых на себя обязательств по достижению целевых показателей, содержащихся в концессионном соглашении, сроков их реализации, объема привлекаемых инвестиций и иных существенных условий концессионного соглашения, утвержденных Постановлением Правительства Российской Федерации от 4 марта 2017 года N 259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 xml:space="preserve">Индикаторы, указанные в приложении к </w:t>
            </w:r>
            <w:hyperlink r:id="rId52" w:history="1">
              <w:r>
                <w:rPr>
                  <w:color w:val="0000FF"/>
                </w:rPr>
                <w:t>Правилам</w:t>
              </w:r>
            </w:hyperlink>
            <w:r>
              <w:t xml:space="preserve"> проведения мониторинга заключения и реализации заключенных концессионных соглашений, в том числе на предмет соблюдения сторонами концессионного соглашения взятых на себя обязательств по достижению целевых показателей, содержащихся в концессионном соглашении, сроков их реализации, объема привлекаемых инвестиций и иных существенных условий концессионного соглашения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 xml:space="preserve">В сроки, установленные </w:t>
            </w:r>
            <w:hyperlink r:id="rId5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4 марта 2017 года N 259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</w:tc>
      </w:tr>
      <w:tr w:rsidR="00B534A9">
        <w:tc>
          <w:tcPr>
            <w:tcW w:w="17074" w:type="dxa"/>
            <w:gridSpan w:val="7"/>
          </w:tcPr>
          <w:p w:rsidR="00B534A9" w:rsidRDefault="00B534A9">
            <w:pPr>
              <w:pStyle w:val="ConsPlusNormal"/>
              <w:jc w:val="center"/>
              <w:outlineLvl w:val="1"/>
            </w:pPr>
            <w:r>
              <w:lastRenderedPageBreak/>
              <w:t>III. Содержание жилищного фонда, в том числе государственное регулирование деятельности по управлению многоквартирными домами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60.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Осуществление лицензирования деятельности по управлению МКД на территории субъекта Российской Федерации, в том числе организация и осуществление лицензионного контроля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Обеспечение условий реализации требований федерального законодательства в части лицензирования деятельности по управлению МКД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Акты субъекта Российской Федерации об организации лицензирования лиц, осуществляющих управление МКД на территории субъекта Российской Федерации (в соответствии с требованиями федерального законодательства)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1. Количество заявлений о выдаче лицензий (шт.).</w:t>
            </w:r>
          </w:p>
          <w:p w:rsidR="00B534A9" w:rsidRDefault="00B534A9">
            <w:pPr>
              <w:pStyle w:val="ConsPlusNormal"/>
            </w:pPr>
            <w:r>
              <w:t>2. Количество выданных лицензий (шт.).</w:t>
            </w:r>
          </w:p>
          <w:p w:rsidR="00B534A9" w:rsidRDefault="00B534A9">
            <w:pPr>
              <w:pStyle w:val="ConsPlusNormal"/>
            </w:pPr>
            <w:r>
              <w:t>3. Количество отказов в выдаче лицензий (шт.).</w:t>
            </w:r>
          </w:p>
          <w:p w:rsidR="00B534A9" w:rsidRDefault="00B534A9">
            <w:pPr>
              <w:pStyle w:val="ConsPlusNormal"/>
            </w:pPr>
            <w:r>
              <w:t>4. Соотношение количества внеплановых проверок, проводимых на основании поступивших обращений о нарушениях, по результатам которых выявлены нарушения, и количества выданных предписаний по результатам данных проверок (%).</w:t>
            </w:r>
          </w:p>
          <w:p w:rsidR="00B534A9" w:rsidRDefault="00B534A9">
            <w:pPr>
              <w:pStyle w:val="ConsPlusNormal"/>
            </w:pPr>
            <w:r>
              <w:t>5. Соотношение количества обращений в суд с требованием об аннулировании лицензий и количества решений об удовлетворении таких обращений (%)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Постоянно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Управление государственного жилищного надзора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61.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Обеспечение выбора и реализации способов управления многоквартирными домами.</w:t>
            </w:r>
          </w:p>
          <w:p w:rsidR="00B534A9" w:rsidRDefault="00B534A9">
            <w:pPr>
              <w:pStyle w:val="ConsPlusNormal"/>
            </w:pPr>
            <w:r>
              <w:t xml:space="preserve">Направление соответствующих ежеквартальных отчетов о </w:t>
            </w:r>
            <w:r>
              <w:lastRenderedPageBreak/>
              <w:t>результатах работы в Минстрой России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>100% МКД выбрали и реализуют способ управления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Мониторинг выбора и реализации способов управления.</w:t>
            </w:r>
          </w:p>
          <w:p w:rsidR="00B534A9" w:rsidRDefault="00B534A9">
            <w:pPr>
              <w:pStyle w:val="ConsPlusNormal"/>
            </w:pPr>
            <w:r>
              <w:t xml:space="preserve">Предписания управления государственного жилищного надзора Белгородской области в </w:t>
            </w:r>
            <w:r>
              <w:lastRenderedPageBreak/>
              <w:t>адрес органов местного самоуправления на проведение конкурсов в отношении МКД, способ управления которых не выбран или не реализован.</w:t>
            </w:r>
          </w:p>
          <w:p w:rsidR="00B534A9" w:rsidRDefault="00B534A9">
            <w:pPr>
              <w:pStyle w:val="ConsPlusNormal"/>
            </w:pPr>
            <w:r>
              <w:t>Направление в Минстрой России ежеквартальных отчетов по результатам мониторинга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>Процент МКД, в которых выбран и реализуется способ управления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Реализация постоянно.</w:t>
            </w:r>
          </w:p>
          <w:p w:rsidR="00B534A9" w:rsidRDefault="00B534A9">
            <w:pPr>
              <w:pStyle w:val="ConsPlusNormal"/>
            </w:pPr>
            <w:r>
              <w:t>Направление отчетов в Минстрой России - ежеквартально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Управление государственного жилищного надзора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62.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Обеспечение достаточной численности органа государственного жилищного надзора для выполнения установленных полномочий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Наличие необходимой численности управления государственного жилищного надзора области для выполнения установленных полномочий.</w:t>
            </w:r>
          </w:p>
          <w:p w:rsidR="00B534A9" w:rsidRDefault="00B534A9">
            <w:pPr>
              <w:pStyle w:val="ConsPlusNormal"/>
            </w:pPr>
            <w:r>
              <w:t>Повышение качества работы управления государственного жилищного надзора области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Оценка численности управления государственного жилищного надзора области и финансирование его деятельности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Количество проверок, приходящихся на инспектора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Ежегодно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Управление государственного жилищного надзора Белгородской области</w:t>
            </w:r>
          </w:p>
          <w:p w:rsidR="00B534A9" w:rsidRDefault="00B534A9">
            <w:pPr>
              <w:pStyle w:val="ConsPlusNormal"/>
            </w:pPr>
            <w:r>
              <w:t>Департамент внутренней и кадровой политики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63.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Обеспечение работы "горячей линии" органа государственного жилищного надзора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Оснащение управления государственного жилищного надзора области "горячей линией".</w:t>
            </w:r>
          </w:p>
          <w:p w:rsidR="00B534A9" w:rsidRDefault="00B534A9">
            <w:pPr>
              <w:pStyle w:val="ConsPlusNormal"/>
            </w:pPr>
            <w:r>
              <w:t>Повышение оперативности уровня реагирования на возможные нарушения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Обеспечение технической возможности установки "горячей линии" и финансирование соответствующего мероприятия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Наличие "горячей линии"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Постоянно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Управление государственного жилищного надзора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64.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Установление экономически обоснованных размеров нормативов потребления коммунальных услуг и </w:t>
            </w:r>
            <w:r>
              <w:lastRenderedPageBreak/>
              <w:t>ресурсов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Отсутствие предписания управления государственного жилищного надзора </w:t>
            </w:r>
            <w:r>
              <w:lastRenderedPageBreak/>
              <w:t>области о признании норматива потребления экономически необоснованным или 100% исполнения указанных предписаний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Мониторинг установленных нормативов. Пересмотр нормативов, признанных экономически </w:t>
            </w:r>
            <w:r>
              <w:lastRenderedPageBreak/>
              <w:t>необоснованными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lastRenderedPageBreak/>
              <w:t xml:space="preserve">Предписание управления государственного жилищного надзора области о признании норматива потребления </w:t>
            </w:r>
            <w:r>
              <w:lastRenderedPageBreak/>
              <w:t>экономически необоснованным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lastRenderedPageBreak/>
              <w:t>Ежегодно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 xml:space="preserve">Департамент жилищно-коммунального хозяйства </w:t>
            </w:r>
            <w:r>
              <w:lastRenderedPageBreak/>
              <w:t>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65.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Проведение профессиональной переподготовки кадров по основным специальностям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100% инспекторов управления государственного жилищного надзора области прошли обучение в течение трех лет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Разработка плана обучения и повышения профессиональной квалификации (переподготовки) для инспекторов управления государственного жилищного надзора области, подразумевающего, что каждый инспектор проходит обучение по основной специальности раз в три года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Процент инспекторов, прошедших обучение, от общего количества инспекторов, работающих в управлении государственного жилищного надзора области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Раз в три года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Управление государственного жилищного надзора Белгородской области</w:t>
            </w:r>
          </w:p>
        </w:tc>
      </w:tr>
      <w:tr w:rsidR="00B534A9">
        <w:tc>
          <w:tcPr>
            <w:tcW w:w="17074" w:type="dxa"/>
            <w:gridSpan w:val="7"/>
          </w:tcPr>
          <w:p w:rsidR="00B534A9" w:rsidRDefault="00B534A9">
            <w:pPr>
              <w:pStyle w:val="ConsPlusNormal"/>
              <w:jc w:val="center"/>
              <w:outlineLvl w:val="1"/>
            </w:pPr>
            <w:r>
              <w:t>IV. Реализация мер по энергосбережению и повышению энергетической эффективности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66.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Реализация в обязательном порядке на объектах бюджетной сферы субъекта Российской Федерации в 2017 - 2020 г.г. минимального перечня работ по капитальному ремонту, обеспечивающего повышение энергетической эффективности соответствующего объекта (в соответствии с перечнем, утвержденным Минстроем России)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Повышение энергетической эффективности объектов бюджетной сферы.</w:t>
            </w:r>
          </w:p>
          <w:p w:rsidR="00B534A9" w:rsidRDefault="00B534A9">
            <w:pPr>
              <w:pStyle w:val="ConsPlusNormal"/>
            </w:pPr>
            <w:r>
              <w:t>Сокращение текущих расходов на содержание объектов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Акт субъекта Российской Федерации об утверждении минимального перечня работ с поручением о его обязательной реализации на всех объектах с разбивкой по муниципальным образованиям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Количество объектов бюджетной сферы, в которых реализован минимальный перечень работ по капитальному ремонту (в необходимом объеме), по отношению к общему количеству объектов бюджетной сферы (шт., 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Утверждение перечня и порядка - до 31 декабря 2017 года, далее - реализация перечня в соответствии с установленными сроками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ОГБУ "Центр энергосбережения Белгородской области"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lastRenderedPageBreak/>
              <w:t>67.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 xml:space="preserve">Актуализация минимального перечня работ, направленных на повышение энергоэффективности МКД, реализация которых осуществляется с использованием средств региональной (муниципальной) поддержки (в рамках реализации региональной и муниципальных программ энергосбережения и повышения энергетической эффективности) в соответствии с </w:t>
            </w:r>
            <w:hyperlink r:id="rId5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Минстроя России от 15 февраля 2017 года N 98/пр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Стимулирование энергосберегающего поведения потребителей коммунальных ресурсов.</w:t>
            </w:r>
          </w:p>
          <w:p w:rsidR="00B534A9" w:rsidRDefault="00B534A9">
            <w:pPr>
              <w:pStyle w:val="ConsPlusNormal"/>
            </w:pPr>
            <w:r>
              <w:t>Сокращение потребления коммунальных ресурсов.</w:t>
            </w:r>
          </w:p>
          <w:p w:rsidR="00B534A9" w:rsidRDefault="00B534A9">
            <w:pPr>
              <w:pStyle w:val="ConsPlusNormal"/>
            </w:pPr>
            <w:r>
              <w:t>Сокращение платы за коммунальные ресурсы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Акт субъекта Российской Федерации об актуализации перечня мероприятий и порядка предоставления поддержки на реализацию мероприятий с разбивкой по муниципальным образованиям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Количество МКД, в которых реализован минимальный перечень работ, направленных на повышение энергоэффективности МКД (в необходимом объеме), по отношению к общему количеству МКД, расположенных на территории Белгородской области (%)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Актуализация перечня и порядка - до 31 декабря 2017 года, далее - реализация перечня в соответствии с установленными сроками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</w:tc>
      </w:tr>
      <w:tr w:rsidR="00B534A9">
        <w:tc>
          <w:tcPr>
            <w:tcW w:w="544" w:type="dxa"/>
          </w:tcPr>
          <w:p w:rsidR="00B534A9" w:rsidRDefault="00B534A9">
            <w:pPr>
              <w:pStyle w:val="ConsPlusNormal"/>
            </w:pPr>
            <w:r>
              <w:t>68.</w:t>
            </w:r>
          </w:p>
        </w:tc>
        <w:tc>
          <w:tcPr>
            <w:tcW w:w="3118" w:type="dxa"/>
          </w:tcPr>
          <w:p w:rsidR="00B534A9" w:rsidRDefault="00B534A9">
            <w:pPr>
              <w:pStyle w:val="ConsPlusNormal"/>
            </w:pPr>
            <w:r>
              <w:t>Разработка и реализация комплекса мер, направленных на внедрение энергосервиса в МКД (в рамках реализации региональной и муниципальных программ энергосбережения и повышения энергетической эффективности)</w:t>
            </w:r>
          </w:p>
        </w:tc>
        <w:tc>
          <w:tcPr>
            <w:tcW w:w="2776" w:type="dxa"/>
          </w:tcPr>
          <w:p w:rsidR="00B534A9" w:rsidRDefault="00B534A9">
            <w:pPr>
              <w:pStyle w:val="ConsPlusNormal"/>
            </w:pPr>
            <w:r>
              <w:t>Снижение потребления коммунальных ресурсов.</w:t>
            </w:r>
          </w:p>
          <w:p w:rsidR="00B534A9" w:rsidRDefault="00B534A9">
            <w:pPr>
              <w:pStyle w:val="ConsPlusNormal"/>
            </w:pPr>
            <w:r>
              <w:t>Сокращение платы за коммунальные ресурсы.</w:t>
            </w:r>
          </w:p>
          <w:p w:rsidR="00B534A9" w:rsidRDefault="00B534A9">
            <w:pPr>
              <w:pStyle w:val="ConsPlusNormal"/>
            </w:pPr>
            <w:r>
              <w:t>Повышение комфорта проживания в МКД</w:t>
            </w:r>
          </w:p>
        </w:tc>
        <w:tc>
          <w:tcPr>
            <w:tcW w:w="3231" w:type="dxa"/>
          </w:tcPr>
          <w:p w:rsidR="00B534A9" w:rsidRDefault="00B534A9">
            <w:pPr>
              <w:pStyle w:val="ConsPlusNormal"/>
            </w:pPr>
            <w:r>
              <w:t>Акт субъекта Российской Федерации об утверждении комплекса мер, направленных на внедрение энергетического сервиса в МКД с разбивкой по муниципальным образованиям</w:t>
            </w:r>
          </w:p>
        </w:tc>
        <w:tc>
          <w:tcPr>
            <w:tcW w:w="3061" w:type="dxa"/>
          </w:tcPr>
          <w:p w:rsidR="00B534A9" w:rsidRDefault="00B534A9">
            <w:pPr>
              <w:pStyle w:val="ConsPlusNormal"/>
            </w:pPr>
            <w:r>
              <w:t>Количество МКД, в которых заключены энергосервисные договоры (контракты), по отношению к общему количеству МКД, расположенных на территории Белгородской области (количество энергосервисных договоров (контрактов) (шт., %))</w:t>
            </w:r>
          </w:p>
        </w:tc>
        <w:tc>
          <w:tcPr>
            <w:tcW w:w="2324" w:type="dxa"/>
          </w:tcPr>
          <w:p w:rsidR="00B534A9" w:rsidRDefault="00B534A9">
            <w:pPr>
              <w:pStyle w:val="ConsPlusNormal"/>
            </w:pPr>
            <w:r>
              <w:t>Реализация перечня в соответствии с установленными сроками</w:t>
            </w:r>
          </w:p>
        </w:tc>
        <w:tc>
          <w:tcPr>
            <w:tcW w:w="2020" w:type="dxa"/>
          </w:tcPr>
          <w:p w:rsidR="00B534A9" w:rsidRDefault="00B534A9">
            <w:pPr>
              <w:pStyle w:val="ConsPlusNormal"/>
            </w:pPr>
            <w:r>
              <w:t>Департамент жилищно-коммунального хозяйства Белгородской области</w:t>
            </w:r>
          </w:p>
          <w:p w:rsidR="00B534A9" w:rsidRDefault="00B534A9">
            <w:pPr>
              <w:pStyle w:val="ConsPlusNormal"/>
            </w:pPr>
            <w:r>
              <w:t>ОГБУ "Центр энергосбережения Белгородской области"</w:t>
            </w:r>
          </w:p>
        </w:tc>
      </w:tr>
    </w:tbl>
    <w:p w:rsidR="00B534A9" w:rsidRDefault="00B534A9">
      <w:pPr>
        <w:pStyle w:val="ConsPlusNormal"/>
        <w:ind w:firstLine="540"/>
        <w:jc w:val="both"/>
      </w:pPr>
    </w:p>
    <w:p w:rsidR="00B534A9" w:rsidRDefault="00B534A9">
      <w:pPr>
        <w:pStyle w:val="ConsPlusNormal"/>
        <w:ind w:firstLine="540"/>
        <w:jc w:val="both"/>
      </w:pPr>
    </w:p>
    <w:p w:rsidR="00B534A9" w:rsidRDefault="00B534A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B534A9">
      <w:bookmarkStart w:id="1" w:name="_GoBack"/>
      <w:bookmarkEnd w:id="1"/>
    </w:p>
    <w:sectPr w:rsidR="00160BB2" w:rsidSect="00F673D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A9"/>
    <w:rsid w:val="001D06AB"/>
    <w:rsid w:val="00A62373"/>
    <w:rsid w:val="00B5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4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34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534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534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534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534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534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534A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4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34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534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534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534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534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534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534A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7D40F67FBC6235D9F9CC07B2A84C2055C651A44B55857627306FBF3FE2C7AB13983C12A7E26061C9AAF556254614C0CU7aBN" TargetMode="External"/><Relationship Id="rId18" Type="http://schemas.openxmlformats.org/officeDocument/2006/relationships/hyperlink" Target="consultantplus://offline/ref=17D40F67FBC6235D9F9CC07B2A84C2055C651A44B25F546D7006FBF3FE2C7AB13983C12A7E26061C9AAF556254614C0CU7aBN" TargetMode="External"/><Relationship Id="rId26" Type="http://schemas.openxmlformats.org/officeDocument/2006/relationships/hyperlink" Target="consultantplus://offline/ref=17D40F67FBC6235D9F9CDE763CE89808516C4441B15104362400ACACAE2A2FE379DD98793C6D0B1A82B35564U4aBN" TargetMode="External"/><Relationship Id="rId39" Type="http://schemas.openxmlformats.org/officeDocument/2006/relationships/hyperlink" Target="consultantplus://offline/ref=17D40F67FBC6235D9F9CDE763CE898085B6B474CB65C593C2C59A0AEA92570E67ECC987A3A730A1A95BA01370E36410C7C5C0E8EFE4081B0U5aFN" TargetMode="External"/><Relationship Id="rId21" Type="http://schemas.openxmlformats.org/officeDocument/2006/relationships/hyperlink" Target="consultantplus://offline/ref=17D40F67FBC6235D9F9CDE763CE8980859664748BF5E593C2C59A0AEA92570E67ECC987A3A730A1E9CBA01370E36410C7C5C0E8EFE4081B0U5aFN" TargetMode="External"/><Relationship Id="rId34" Type="http://schemas.openxmlformats.org/officeDocument/2006/relationships/hyperlink" Target="consultantplus://offline/ref=17D40F67FBC6235D9F9CDE763CE898085969474CB75D593C2C59A0AEA92570E66CCCC0763875151E98AF576648U6a2N" TargetMode="External"/><Relationship Id="rId42" Type="http://schemas.openxmlformats.org/officeDocument/2006/relationships/hyperlink" Target="consultantplus://offline/ref=17D40F67FBC6235D9F9CC07B2A84C2055C651A44B25F54627806FBF3FE2C7AB13983C12A7E26061C9AAF556254614C0CU7aBN" TargetMode="External"/><Relationship Id="rId47" Type="http://schemas.openxmlformats.org/officeDocument/2006/relationships/hyperlink" Target="consultantplus://offline/ref=17D40F67FBC6235D9F9CDE763CE898085B69434EBE5F593C2C59A0AEA92570E66CCCC0763875151E98AF576648U6a2N" TargetMode="External"/><Relationship Id="rId50" Type="http://schemas.openxmlformats.org/officeDocument/2006/relationships/hyperlink" Target="consultantplus://offline/ref=17D40F67FBC6235D9F9CDE763CE898085B68434EB659593C2C59A0AEA92570E66CCCC0763875151E98AF576648U6a2N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17D40F67FBC6235D9F9CC07B2A84C2055C651A44B152536F7306FBF3FE2C7AB13983C1387E7E0A1E9CB1556041371D4A2F4F0C8CFE4285AC5C7AA9U2aDN" TargetMode="External"/><Relationship Id="rId12" Type="http://schemas.openxmlformats.org/officeDocument/2006/relationships/hyperlink" Target="consultantplus://offline/ref=17D40F67FBC6235D9F9CC07B2A84C2055C651A44B25F546D7406FBF3FE2C7AB13983C12A7E26061C9AAF556254614C0CU7aBN" TargetMode="External"/><Relationship Id="rId17" Type="http://schemas.openxmlformats.org/officeDocument/2006/relationships/hyperlink" Target="consultantplus://offline/ref=17D40F67FBC6235D9F9CDE763CE898085B69444ABF5A593C2C59A0AEA92570E66CCCC0763875151E98AF576648U6a2N" TargetMode="External"/><Relationship Id="rId25" Type="http://schemas.openxmlformats.org/officeDocument/2006/relationships/hyperlink" Target="consultantplus://offline/ref=17D40F67FBC6235D9F9CDE763CE89808596A4141B15D593C2C59A0AEA92570E66CCCC0763875151E98AF576648U6a2N" TargetMode="External"/><Relationship Id="rId33" Type="http://schemas.openxmlformats.org/officeDocument/2006/relationships/hyperlink" Target="consultantplus://offline/ref=17D40F67FBC6235D9F9CDE763CE898085B6B424EB659593C2C59A0AEA92570E66CCCC0763875151E98AF576648U6a2N" TargetMode="External"/><Relationship Id="rId38" Type="http://schemas.openxmlformats.org/officeDocument/2006/relationships/hyperlink" Target="consultantplus://offline/ref=17D40F67FBC6235D9F9CDE763CE898085B6B474CB65C593C2C59A0AEA92570E67ECC987A3A73091D9DBA01370E36410C7C5C0E8EFE4081B0U5aFN" TargetMode="External"/><Relationship Id="rId46" Type="http://schemas.openxmlformats.org/officeDocument/2006/relationships/hyperlink" Target="consultantplus://offline/ref=17D40F67FBC6235D9F9CDE763CE898085966454CB15C593C2C59A0AEA92570E66CCCC0763875151E98AF576648U6a2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7D40F67FBC6235D9F9CDE763CE898085B6A4D48B25D593C2C59A0AEA92570E66CCCC0763875151E98AF576648U6a2N" TargetMode="External"/><Relationship Id="rId20" Type="http://schemas.openxmlformats.org/officeDocument/2006/relationships/hyperlink" Target="consultantplus://offline/ref=17D40F67FBC6235D9F9CC07B2A84C2055C651A44B25F546D7006FBF3FE2C7AB13983C12A7E26061C9AAF556254614C0CU7aBN" TargetMode="External"/><Relationship Id="rId29" Type="http://schemas.openxmlformats.org/officeDocument/2006/relationships/hyperlink" Target="consultantplus://offline/ref=17D40F67FBC6235D9F9CDE763CE898085D67474FB65104362400ACACAE2A2FE379DD98793C6D0B1A82B35564U4aBN" TargetMode="External"/><Relationship Id="rId41" Type="http://schemas.openxmlformats.org/officeDocument/2006/relationships/hyperlink" Target="consultantplus://offline/ref=17D40F67FBC6235D9F9CDE763CE898085B6E4C41B559593C2C59A0AEA92570E67ECC987A3A730B1E95BA01370E36410C7C5C0E8EFE4081B0U5aFN" TargetMode="External"/><Relationship Id="rId54" Type="http://schemas.openxmlformats.org/officeDocument/2006/relationships/hyperlink" Target="consultantplus://offline/ref=17D40F67FBC6235D9F9CDE763CE898085A6F474BB258593C2C59A0AEA92570E66CCCC0763875151E98AF576648U6a2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7D40F67FBC6235D9F9CC07B2A84C2055C651A44B152536F7306FBF3FE2C7AB13983C1387E7E0A1E9CB1556341371D4A2F4F0C8CFE4285AC5C7AA9U2aDN" TargetMode="External"/><Relationship Id="rId11" Type="http://schemas.openxmlformats.org/officeDocument/2006/relationships/hyperlink" Target="consultantplus://offline/ref=17D40F67FBC6235D9F9CDE763CE8980859664748BF5E593C2C59A0AEA92570E66CCCC0763875151E98AF576648U6a2N" TargetMode="External"/><Relationship Id="rId24" Type="http://schemas.openxmlformats.org/officeDocument/2006/relationships/hyperlink" Target="consultantplus://offline/ref=17D40F67FBC6235D9F9CDE763CE898085B6F4340B65B593C2C59A0AEA92570E67ECC987A3A730A1D98BA01370E36410C7C5C0E8EFE4081B0U5aFN" TargetMode="External"/><Relationship Id="rId32" Type="http://schemas.openxmlformats.org/officeDocument/2006/relationships/hyperlink" Target="consultantplus://offline/ref=17D40F67FBC6235D9F9CDE763CE898085B6B424EB659593C2C59A0AEA92570E66CCCC0763875151E98AF576648U6a2N" TargetMode="External"/><Relationship Id="rId37" Type="http://schemas.openxmlformats.org/officeDocument/2006/relationships/hyperlink" Target="consultantplus://offline/ref=17D40F67FBC6235D9F9CDE763CE898085B6B474CB65C593C2C59A0AEA92570E67ECC987A3A730A1A95BA01370E36410C7C5C0E8EFE4081B0U5aFN" TargetMode="External"/><Relationship Id="rId40" Type="http://schemas.openxmlformats.org/officeDocument/2006/relationships/hyperlink" Target="consultantplus://offline/ref=17D40F67FBC6235D9F9CDE763CE898085B6E4C41B559593C2C59A0AEA92570E67ECC987A3A730B1E95BA01370E36410C7C5C0E8EFE4081B0U5aFN" TargetMode="External"/><Relationship Id="rId45" Type="http://schemas.openxmlformats.org/officeDocument/2006/relationships/hyperlink" Target="consultantplus://offline/ref=17D40F67FBC6235D9F9CDE763CE898085966454CB15C593C2C59A0AEA92570E66CCCC0763875151E98AF576648U6a2N" TargetMode="External"/><Relationship Id="rId53" Type="http://schemas.openxmlformats.org/officeDocument/2006/relationships/hyperlink" Target="consultantplus://offline/ref=17D40F67FBC6235D9F9CDE763CE898085B6F424EB352593C2C59A0AEA92570E66CCCC0763875151E98AF576648U6a2N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17D40F67FBC6235D9F9CDE763CE898085B69444ABF5A593C2C59A0AEA92570E66CCCC0763875151E98AF576648U6a2N" TargetMode="External"/><Relationship Id="rId23" Type="http://schemas.openxmlformats.org/officeDocument/2006/relationships/hyperlink" Target="consultantplus://offline/ref=17D40F67FBC6235D9F9CDE763CE898085B6F4340B65B593C2C59A0AEA92570E66CCCC0763875151E98AF576648U6a2N" TargetMode="External"/><Relationship Id="rId28" Type="http://schemas.openxmlformats.org/officeDocument/2006/relationships/hyperlink" Target="consultantplus://offline/ref=17D40F67FBC6235D9F9CDE763CE89808516C4441B15104362400ACACAE2A2FE379DD98793C6D0B1A82B35564U4aBN" TargetMode="External"/><Relationship Id="rId36" Type="http://schemas.openxmlformats.org/officeDocument/2006/relationships/hyperlink" Target="consultantplus://offline/ref=17D40F67FBC6235D9F9CDE763CE898085B6B474CB65C593C2C59A0AEA92570E67ECC987A3A73091D9DBA01370E36410C7C5C0E8EFE4081B0U5aFN" TargetMode="External"/><Relationship Id="rId49" Type="http://schemas.openxmlformats.org/officeDocument/2006/relationships/hyperlink" Target="consultantplus://offline/ref=17D40F67FBC6235D9F9CDE763CE898085B68434EB659593C2C59A0AEA92570E66CCCC0763875151E98AF576648U6a2N" TargetMode="External"/><Relationship Id="rId10" Type="http://schemas.openxmlformats.org/officeDocument/2006/relationships/hyperlink" Target="consultantplus://offline/ref=17D40F67FBC6235D9F9CC07B2A84C2055C651A44B152536F7306FBF3FE2C7AB13983C1387E7E0A1E9CB1556041371D4A2F4F0C8CFE4285AC5C7AA9U2aDN" TargetMode="External"/><Relationship Id="rId19" Type="http://schemas.openxmlformats.org/officeDocument/2006/relationships/hyperlink" Target="consultantplus://offline/ref=17D40F67FBC6235D9F9CDE763CE8980859664748BF5E593C2C59A0AEA92570E66CCCC0763875151E98AF576648U6a2N" TargetMode="External"/><Relationship Id="rId31" Type="http://schemas.openxmlformats.org/officeDocument/2006/relationships/hyperlink" Target="consultantplus://offline/ref=17D40F67FBC6235D9F9CDE763CE898085B6B424EB659593C2C59A0AEA92570E66CCCC0763875151E98AF576648U6a2N" TargetMode="External"/><Relationship Id="rId44" Type="http://schemas.openxmlformats.org/officeDocument/2006/relationships/hyperlink" Target="consultantplus://offline/ref=17D40F67FBC6235D9F9CDE763CE898085A6E404BB15D593C2C59A0AEA92570E66CCCC0763875151E98AF576648U6a2N" TargetMode="External"/><Relationship Id="rId52" Type="http://schemas.openxmlformats.org/officeDocument/2006/relationships/hyperlink" Target="consultantplus://offline/ref=17D40F67FBC6235D9F9CDE763CE898085B6F424EB352593C2C59A0AEA92570E67ECC987A3A730B1E94BA01370E36410C7C5C0E8EFE4081B0U5aF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D40F67FBC6235D9F9CC07B2A84C2055C651A44B152536F7306FBF3FE2C7AB13983C1387E7E0A1E9CB1556141371D4A2F4F0C8CFE4285AC5C7AA9U2aDN" TargetMode="External"/><Relationship Id="rId14" Type="http://schemas.openxmlformats.org/officeDocument/2006/relationships/hyperlink" Target="consultantplus://offline/ref=17D40F67FBC6235D9F9CDE763CE898085B6A4D48B25D593C2C59A0AEA92570E66CCCC0763875151E98AF576648U6a2N" TargetMode="External"/><Relationship Id="rId22" Type="http://schemas.openxmlformats.org/officeDocument/2006/relationships/hyperlink" Target="consultantplus://offline/ref=17D40F67FBC6235D9F9CC07B2A84C2055C651A44B25F546C7906FBF3FE2C7AB13983C12A7E26061C9AAF556254614C0CU7aBN" TargetMode="External"/><Relationship Id="rId27" Type="http://schemas.openxmlformats.org/officeDocument/2006/relationships/hyperlink" Target="consultantplus://offline/ref=17D40F67FBC6235D9F9CDE763CE89808516C4441B15104362400ACACAE2A2FE379DD98793C6D0B1A82B35564U4aBN" TargetMode="External"/><Relationship Id="rId30" Type="http://schemas.openxmlformats.org/officeDocument/2006/relationships/hyperlink" Target="consultantplus://offline/ref=17D40F67FBC6235D9F9CDE763CE898085D67474FB65104362400ACACAE2A2FE379DD98793C6D0B1A82B35564U4aBN" TargetMode="External"/><Relationship Id="rId35" Type="http://schemas.openxmlformats.org/officeDocument/2006/relationships/hyperlink" Target="consultantplus://offline/ref=17D40F67FBC6235D9F9CDE763CE898085969474CB75D593C2C59A0AEA92570E66CCCC0763875151E98AF576648U6a2N" TargetMode="External"/><Relationship Id="rId43" Type="http://schemas.openxmlformats.org/officeDocument/2006/relationships/hyperlink" Target="consultantplus://offline/ref=17D40F67FBC6235D9F9CC07B2A84C2055C651A44B25F546D7906FBF3FE2C7AB13983C12A7E26061C9AAF556254614C0CU7aBN" TargetMode="External"/><Relationship Id="rId48" Type="http://schemas.openxmlformats.org/officeDocument/2006/relationships/hyperlink" Target="consultantplus://offline/ref=17D40F67FBC6235D9F9CDE763CE898085B69434EBE5F593C2C59A0AEA92570E66CCCC0763875151E98AF576648U6a2N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17D40F67FBC6235D9F9CC07B2A84C2055C651A44B25F546D7806FBF3FE2C7AB13983C12A7E26061C9AAF556254614C0CU7aBN" TargetMode="External"/><Relationship Id="rId51" Type="http://schemas.openxmlformats.org/officeDocument/2006/relationships/hyperlink" Target="consultantplus://offline/ref=17D40F67FBC6235D9F9CDE763CE898085B6F424EB352593C2C59A0AEA92570E67ECC987A3A730B1E94BA01370E36410C7C5C0E8EFE4081B0U5aFN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12995</Words>
  <Characters>74076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2021-04-26T13:26:00Z</dcterms:created>
  <dcterms:modified xsi:type="dcterms:W3CDTF">2021-04-26T13:27:00Z</dcterms:modified>
</cp:coreProperties>
</file>